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sz w:val="28"/>
          <w:szCs w:val="28"/>
        </w:rPr>
      </w:pPr>
      <w:r>
        <w:rPr>
          <w:rFonts w:hint="eastAsia"/>
          <w:b/>
          <w:sz w:val="32"/>
          <w:szCs w:val="32"/>
          <w:lang w:eastAsia="zh-CN"/>
        </w:rPr>
        <w:t>提取</w:t>
      </w:r>
      <w:r>
        <w:rPr>
          <w:rFonts w:hint="eastAsia"/>
          <w:b/>
          <w:sz w:val="32"/>
          <w:szCs w:val="32"/>
        </w:rPr>
        <w:t>车间</w:t>
      </w:r>
      <w:r>
        <w:rPr>
          <w:rFonts w:hint="eastAsia"/>
          <w:b/>
          <w:sz w:val="32"/>
          <w:szCs w:val="32"/>
          <w:lang w:eastAsia="zh-CN"/>
        </w:rPr>
        <w:t>水冷</w:t>
      </w:r>
      <w:r>
        <w:rPr>
          <w:rFonts w:hint="eastAsia"/>
          <w:b/>
          <w:sz w:val="32"/>
          <w:szCs w:val="32"/>
        </w:rPr>
        <w:t>冷水机组用户需求</w:t>
      </w:r>
    </w:p>
    <w:p>
      <w:pPr>
        <w:spacing w:line="320" w:lineRule="atLeast"/>
        <w:rPr>
          <w:b/>
          <w:szCs w:val="21"/>
        </w:rPr>
      </w:pPr>
      <w:r>
        <w:rPr>
          <w:b/>
          <w:szCs w:val="21"/>
        </w:rPr>
        <w:t xml:space="preserve">1  </w:t>
      </w:r>
      <w:r>
        <w:rPr>
          <w:rFonts w:hAnsi="宋体"/>
          <w:b/>
          <w:szCs w:val="21"/>
        </w:rPr>
        <w:t>范围</w:t>
      </w:r>
    </w:p>
    <w:p>
      <w:pPr>
        <w:spacing w:line="320" w:lineRule="atLeast"/>
        <w:ind w:firstLine="420" w:firstLineChars="200"/>
        <w:rPr>
          <w:rFonts w:hAnsi="宋体"/>
          <w:szCs w:val="21"/>
        </w:rPr>
      </w:pPr>
      <w:r>
        <w:rPr>
          <w:rFonts w:hint="eastAsia" w:hAnsi="宋体"/>
          <w:szCs w:val="21"/>
        </w:rPr>
        <w:t>本标准规定了江苏苏中药业集团股份有限公司购置的冷水机组应达到的设计、性能、文件等基本要求，并未涵盖和限制卖方设备具有更高的设计与制造标准和更加完善的功能、更完善的配置和性能、更优异的部件和更高水平的控制系统。供方应在满足本URS的前提下，提供卖方能够达到的更高标准和功能的高质量设备及其相关服务。卖方的设备应满足中国有关设计、制造、安全、环保等规程、规范和强制性标准要求。如遇与卖方所执行的标准发生矛盾时，应按最高标准执行（强制性标准除外）。</w:t>
      </w:r>
    </w:p>
    <w:p>
      <w:pPr>
        <w:spacing w:line="320" w:lineRule="atLeast"/>
        <w:ind w:firstLine="435"/>
        <w:rPr>
          <w:rFonts w:hAnsi="宋体"/>
          <w:szCs w:val="21"/>
        </w:rPr>
      </w:pPr>
    </w:p>
    <w:p>
      <w:pPr>
        <w:numPr>
          <w:ilvl w:val="0"/>
          <w:numId w:val="1"/>
        </w:numPr>
        <w:spacing w:line="320" w:lineRule="atLeast"/>
        <w:rPr>
          <w:rFonts w:hAnsi="宋体"/>
          <w:b/>
          <w:szCs w:val="21"/>
        </w:rPr>
      </w:pPr>
      <w:r>
        <w:rPr>
          <w:rFonts w:hAnsi="宋体"/>
          <w:b/>
          <w:szCs w:val="21"/>
        </w:rPr>
        <w:t>规范性引用文件</w:t>
      </w:r>
    </w:p>
    <w:p>
      <w:pPr>
        <w:spacing w:line="320" w:lineRule="atLeast"/>
        <w:ind w:firstLine="420" w:firstLineChars="200"/>
        <w:rPr>
          <w:szCs w:val="21"/>
        </w:rPr>
      </w:pPr>
      <w:r>
        <w:rPr>
          <w:rFonts w:hint="eastAsia" w:hAnsi="宋体"/>
          <w:szCs w:val="21"/>
        </w:rPr>
        <w:t>下列文件对于本文件的应用时必不可少的。凡是注日期的引用文件，仅注日期的版本适用于本文件。凡是不注日期的引用文件，其最新版本（包括所有的修改单）适用于本文件。</w:t>
      </w:r>
    </w:p>
    <w:p>
      <w:pPr>
        <w:spacing w:line="320" w:lineRule="atLeast"/>
        <w:ind w:firstLine="420" w:firstLineChars="200"/>
        <w:rPr>
          <w:szCs w:val="21"/>
        </w:rPr>
      </w:pPr>
      <w:r>
        <w:rPr>
          <w:szCs w:val="21"/>
        </w:rPr>
        <w:t>Q/SZ T.00.00.001   标准的结构与编制</w:t>
      </w:r>
    </w:p>
    <w:p>
      <w:pPr>
        <w:spacing w:line="320" w:lineRule="atLeast"/>
        <w:ind w:firstLine="420" w:firstLineChars="200"/>
        <w:rPr>
          <w:szCs w:val="21"/>
        </w:rPr>
      </w:pPr>
      <w:r>
        <w:rPr>
          <w:szCs w:val="21"/>
        </w:rPr>
        <w:t>Q/SZ T.00.00.002   标准的编码规则</w:t>
      </w:r>
    </w:p>
    <w:p>
      <w:pPr>
        <w:spacing w:line="320" w:lineRule="atLeast"/>
        <w:ind w:firstLine="420" w:firstLineChars="200"/>
        <w:rPr>
          <w:szCs w:val="21"/>
        </w:rPr>
      </w:pPr>
      <w:r>
        <w:rPr>
          <w:szCs w:val="21"/>
        </w:rPr>
        <w:t>Q/SZ T.00.00.003   苏中标准体系和苏中标准体系表</w:t>
      </w:r>
    </w:p>
    <w:p>
      <w:pPr>
        <w:spacing w:line="320" w:lineRule="atLeast"/>
        <w:ind w:firstLine="420" w:firstLineChars="200"/>
        <w:rPr>
          <w:rFonts w:hAnsi="宋体"/>
          <w:szCs w:val="21"/>
        </w:rPr>
      </w:pPr>
      <w:r>
        <w:rPr>
          <w:szCs w:val="21"/>
        </w:rPr>
        <w:t xml:space="preserve">Q/SZ T.00.00.004   </w:t>
      </w:r>
      <w:r>
        <w:rPr>
          <w:rFonts w:hAnsi="宋体"/>
          <w:szCs w:val="21"/>
        </w:rPr>
        <w:t>标准汇总表</w:t>
      </w:r>
    </w:p>
    <w:p>
      <w:pPr>
        <w:spacing w:line="320" w:lineRule="atLeast"/>
        <w:ind w:firstLine="420" w:firstLineChars="200"/>
        <w:rPr>
          <w:rFonts w:hAnsi="宋体"/>
          <w:szCs w:val="21"/>
        </w:rPr>
      </w:pPr>
      <w:r>
        <w:rPr>
          <w:szCs w:val="21"/>
        </w:rPr>
        <w:t>Q/SZ T.0</w:t>
      </w:r>
      <w:r>
        <w:rPr>
          <w:rFonts w:hint="eastAsia"/>
          <w:szCs w:val="21"/>
        </w:rPr>
        <w:t>7</w:t>
      </w:r>
      <w:r>
        <w:rPr>
          <w:szCs w:val="21"/>
        </w:rPr>
        <w:t>.00.00</w:t>
      </w:r>
      <w:r>
        <w:rPr>
          <w:rFonts w:hint="eastAsia"/>
          <w:szCs w:val="21"/>
        </w:rPr>
        <w:t>1</w:t>
      </w:r>
      <w:r>
        <w:rPr>
          <w:szCs w:val="21"/>
        </w:rPr>
        <w:t xml:space="preserve">   </w:t>
      </w:r>
      <w:r>
        <w:rPr>
          <w:rFonts w:hint="eastAsia" w:hAnsi="宋体"/>
          <w:szCs w:val="21"/>
        </w:rPr>
        <w:t>设备用户需求编制要求</w:t>
      </w:r>
    </w:p>
    <w:p>
      <w:pPr>
        <w:spacing w:line="320" w:lineRule="atLeast"/>
        <w:ind w:firstLine="420" w:firstLineChars="200"/>
        <w:rPr>
          <w:szCs w:val="21"/>
        </w:rPr>
      </w:pPr>
      <w:r>
        <w:rPr>
          <w:rFonts w:hint="eastAsia"/>
          <w:szCs w:val="21"/>
        </w:rPr>
        <w:t>《药品生产质量管理规范》（2010年修订版）</w:t>
      </w:r>
    </w:p>
    <w:p>
      <w:pPr>
        <w:spacing w:line="320" w:lineRule="atLeast"/>
        <w:ind w:firstLine="420" w:firstLineChars="200"/>
      </w:pPr>
      <w:r>
        <w:rPr>
          <w:rFonts w:hint="eastAsia"/>
        </w:rPr>
        <w:t>《药品生产验证指南》（2003版）</w:t>
      </w:r>
    </w:p>
    <w:p>
      <w:pPr>
        <w:spacing w:line="320" w:lineRule="atLeast"/>
        <w:ind w:firstLine="420" w:firstLineChars="200"/>
      </w:pPr>
      <w:r>
        <w:rPr>
          <w:rFonts w:hint="eastAsia"/>
        </w:rPr>
        <w:t>现行中国药典</w:t>
      </w:r>
    </w:p>
    <w:p>
      <w:pPr>
        <w:spacing w:line="320" w:lineRule="atLeast"/>
        <w:ind w:firstLine="420" w:firstLineChars="200"/>
      </w:pPr>
      <w:r>
        <w:t>GB50093-2002</w:t>
      </w:r>
      <w:r>
        <w:rPr>
          <w:rFonts w:hint="eastAsia"/>
        </w:rPr>
        <w:t xml:space="preserve"> 自动化仪表工程施工及验收规</w:t>
      </w:r>
    </w:p>
    <w:p>
      <w:pPr>
        <w:spacing w:line="320" w:lineRule="atLeast"/>
        <w:ind w:firstLine="420" w:firstLineChars="200"/>
      </w:pPr>
      <w:r>
        <w:t>GB50257-1996</w:t>
      </w:r>
      <w:r>
        <w:rPr>
          <w:rFonts w:hint="eastAsia"/>
        </w:rPr>
        <w:t xml:space="preserve">  防爆电气</w:t>
      </w:r>
    </w:p>
    <w:p>
      <w:pPr>
        <w:spacing w:line="320" w:lineRule="atLeast"/>
        <w:ind w:firstLine="420" w:firstLineChars="200"/>
      </w:pPr>
      <w:r>
        <w:t>GB 50093-2002</w:t>
      </w:r>
      <w:r>
        <w:rPr>
          <w:rFonts w:hint="eastAsia"/>
        </w:rPr>
        <w:t xml:space="preserve">  自动化仪表工程施工及验收规范</w:t>
      </w:r>
    </w:p>
    <w:p>
      <w:pPr>
        <w:spacing w:line="320" w:lineRule="atLeast"/>
        <w:ind w:firstLine="420" w:firstLineChars="200"/>
      </w:pPr>
      <w:r>
        <w:t>GB5226 -2008</w:t>
      </w:r>
      <w:r>
        <w:rPr>
          <w:rFonts w:hint="eastAsia"/>
        </w:rPr>
        <w:t xml:space="preserve">  机械电气安全</w:t>
      </w:r>
    </w:p>
    <w:p>
      <w:pPr>
        <w:spacing w:line="320" w:lineRule="atLeast"/>
        <w:ind w:firstLine="420" w:firstLineChars="200"/>
      </w:pPr>
      <w:r>
        <w:t>TSGR004-2009</w:t>
      </w:r>
      <w:r>
        <w:rPr>
          <w:rFonts w:hint="eastAsia"/>
        </w:rPr>
        <w:t xml:space="preserve">  固定式压力容器安全技术监察规程</w:t>
      </w:r>
    </w:p>
    <w:p>
      <w:pPr>
        <w:spacing w:line="320" w:lineRule="atLeast"/>
        <w:ind w:firstLine="420" w:firstLineChars="200"/>
      </w:pPr>
      <w:r>
        <w:t>GB 150-2010</w:t>
      </w:r>
      <w:r>
        <w:rPr>
          <w:rFonts w:hint="eastAsia"/>
        </w:rPr>
        <w:t xml:space="preserve">  固定式压力容器</w:t>
      </w:r>
    </w:p>
    <w:p>
      <w:pPr>
        <w:spacing w:line="320" w:lineRule="atLeast"/>
        <w:ind w:firstLine="420" w:firstLineChars="200"/>
      </w:pPr>
      <w:r>
        <w:t>GB/T 13306-2011</w:t>
      </w:r>
      <w:r>
        <w:rPr>
          <w:rFonts w:hint="eastAsia"/>
        </w:rPr>
        <w:t xml:space="preserve">  标牌</w:t>
      </w:r>
    </w:p>
    <w:p>
      <w:pPr>
        <w:spacing w:line="320" w:lineRule="atLeast"/>
        <w:ind w:firstLine="420" w:firstLineChars="200"/>
      </w:pPr>
      <w:r>
        <w:t>GB/T 191-2008</w:t>
      </w:r>
      <w:r>
        <w:rPr>
          <w:rFonts w:hint="eastAsia"/>
        </w:rPr>
        <w:t xml:space="preserve">  包装储运图示标志</w:t>
      </w:r>
    </w:p>
    <w:p>
      <w:pPr>
        <w:spacing w:line="320" w:lineRule="atLeast"/>
        <w:rPr>
          <w:rFonts w:hAnsi="宋体"/>
          <w:szCs w:val="21"/>
        </w:rPr>
      </w:pPr>
    </w:p>
    <w:p>
      <w:pPr>
        <w:spacing w:line="320" w:lineRule="atLeast"/>
        <w:rPr>
          <w:rFonts w:hAnsi="宋体"/>
          <w:b/>
          <w:szCs w:val="21"/>
        </w:rPr>
      </w:pPr>
      <w:r>
        <w:rPr>
          <w:rFonts w:hint="eastAsia" w:hAnsi="宋体"/>
          <w:b/>
          <w:szCs w:val="21"/>
        </w:rPr>
        <w:t>3  定义</w:t>
      </w:r>
    </w:p>
    <w:p>
      <w:pPr>
        <w:spacing w:line="320" w:lineRule="atLeast"/>
        <w:rPr>
          <w:rFonts w:hAnsi="宋体"/>
          <w:b/>
          <w:szCs w:val="21"/>
        </w:rPr>
      </w:pPr>
      <w:r>
        <w:rPr>
          <w:rFonts w:hint="eastAsia" w:hAnsi="宋体"/>
          <w:b/>
          <w:szCs w:val="21"/>
        </w:rPr>
        <w:t xml:space="preserve">3.1  用户需求 user requirement </w:t>
      </w:r>
      <w:r>
        <w:rPr>
          <w:rFonts w:hAnsi="宋体"/>
          <w:b/>
          <w:szCs w:val="21"/>
        </w:rPr>
        <w:t>specification</w:t>
      </w:r>
      <w:r>
        <w:rPr>
          <w:rFonts w:hint="eastAsia" w:hAnsi="宋体"/>
          <w:b/>
          <w:szCs w:val="21"/>
        </w:rPr>
        <w:t xml:space="preserve"> （URS</w:t>
      </w:r>
      <w:r>
        <w:rPr>
          <w:rFonts w:hAnsi="宋体"/>
          <w:b/>
          <w:szCs w:val="21"/>
        </w:rPr>
        <w:t>）</w:t>
      </w:r>
      <w:r>
        <w:rPr>
          <w:rFonts w:hint="eastAsia" w:hAnsi="宋体"/>
          <w:b/>
          <w:szCs w:val="21"/>
        </w:rPr>
        <w:t>：</w:t>
      </w:r>
    </w:p>
    <w:p>
      <w:pPr>
        <w:spacing w:line="320" w:lineRule="atLeast"/>
        <w:ind w:firstLine="420" w:firstLineChars="200"/>
        <w:rPr>
          <w:rFonts w:hAnsi="宋体"/>
          <w:szCs w:val="21"/>
        </w:rPr>
      </w:pPr>
      <w:r>
        <w:rPr>
          <w:rFonts w:hint="eastAsia" w:hAnsi="宋体"/>
          <w:szCs w:val="21"/>
        </w:rPr>
        <w:t>使用方对设备、厂房、硬件设施等提出的自己的期望与使用需求说明的文件。</w:t>
      </w:r>
    </w:p>
    <w:p>
      <w:pPr>
        <w:spacing w:line="320" w:lineRule="atLeast"/>
        <w:rPr>
          <w:rFonts w:hAnsi="宋体"/>
          <w:szCs w:val="21"/>
        </w:rPr>
      </w:pPr>
    </w:p>
    <w:p>
      <w:pPr>
        <w:spacing w:line="320" w:lineRule="atLeast"/>
        <w:rPr>
          <w:rFonts w:hAnsi="宋体"/>
          <w:b/>
          <w:szCs w:val="21"/>
        </w:rPr>
      </w:pPr>
      <w:r>
        <w:rPr>
          <w:rFonts w:hint="eastAsia" w:hAnsi="宋体"/>
          <w:b/>
          <w:szCs w:val="21"/>
        </w:rPr>
        <w:t>3.2  工厂验收测试 factory acceptance test  （FAT）</w:t>
      </w:r>
    </w:p>
    <w:p>
      <w:pPr>
        <w:spacing w:line="320" w:lineRule="atLeast"/>
        <w:ind w:firstLine="420" w:firstLineChars="200"/>
        <w:rPr>
          <w:rFonts w:hAnsi="宋体"/>
          <w:szCs w:val="21"/>
        </w:rPr>
      </w:pPr>
      <w:r>
        <w:rPr>
          <w:rFonts w:hint="eastAsia" w:hAnsi="宋体"/>
          <w:szCs w:val="21"/>
        </w:rPr>
        <w:t>在设备交货前在设备生产厂进行了设备测试，包括指定的系统功能测试、稳定性测试、可用性测试，以确认设备符合设计要求并能正常运行。</w:t>
      </w:r>
    </w:p>
    <w:p>
      <w:pPr>
        <w:spacing w:line="320" w:lineRule="atLeast"/>
        <w:rPr>
          <w:rFonts w:hAnsi="宋体"/>
          <w:szCs w:val="21"/>
        </w:rPr>
      </w:pPr>
    </w:p>
    <w:p>
      <w:pPr>
        <w:spacing w:line="320" w:lineRule="atLeast"/>
        <w:rPr>
          <w:rFonts w:hAnsi="宋体"/>
          <w:b/>
          <w:szCs w:val="21"/>
        </w:rPr>
      </w:pPr>
      <w:r>
        <w:rPr>
          <w:rFonts w:hint="eastAsia" w:hAnsi="宋体"/>
          <w:b/>
          <w:szCs w:val="21"/>
        </w:rPr>
        <w:t xml:space="preserve">3.3  现场验收测试  site </w:t>
      </w:r>
      <w:r>
        <w:rPr>
          <w:rFonts w:hAnsi="宋体"/>
          <w:b/>
          <w:szCs w:val="21"/>
        </w:rPr>
        <w:t>acceptance</w:t>
      </w:r>
      <w:r>
        <w:rPr>
          <w:rFonts w:hint="eastAsia" w:hAnsi="宋体"/>
          <w:b/>
          <w:szCs w:val="21"/>
        </w:rPr>
        <w:t xml:space="preserve"> test  （SAT）</w:t>
      </w:r>
    </w:p>
    <w:p>
      <w:pPr>
        <w:spacing w:line="320" w:lineRule="atLeast"/>
        <w:ind w:firstLine="420" w:firstLineChars="200"/>
        <w:rPr>
          <w:rFonts w:hAnsi="宋体"/>
          <w:szCs w:val="21"/>
        </w:rPr>
      </w:pPr>
      <w:r>
        <w:rPr>
          <w:rFonts w:hint="eastAsia" w:hAnsi="宋体"/>
          <w:szCs w:val="21"/>
        </w:rPr>
        <w:t>在设备运抵现场并安装完成后进行的设备测试，包括指定的系统功能测试、稳定性测试、可用性测试，以确认设备符合设计要求并能正常运行。</w:t>
      </w:r>
    </w:p>
    <w:p>
      <w:pPr>
        <w:spacing w:line="320" w:lineRule="atLeast"/>
        <w:rPr>
          <w:rFonts w:hAnsi="宋体"/>
          <w:szCs w:val="21"/>
        </w:rPr>
      </w:pPr>
    </w:p>
    <w:p>
      <w:pPr>
        <w:spacing w:line="320" w:lineRule="atLeast"/>
        <w:rPr>
          <w:rFonts w:hAnsi="宋体"/>
          <w:b/>
          <w:szCs w:val="21"/>
        </w:rPr>
      </w:pPr>
      <w:r>
        <w:rPr>
          <w:rFonts w:hint="eastAsia" w:hAnsi="宋体"/>
          <w:b/>
          <w:szCs w:val="21"/>
        </w:rPr>
        <w:t>3.4  设计确认  design qualification  （DQ ）</w:t>
      </w:r>
    </w:p>
    <w:p>
      <w:pPr>
        <w:spacing w:line="320" w:lineRule="atLeast"/>
        <w:ind w:firstLine="420" w:firstLineChars="200"/>
        <w:rPr>
          <w:rFonts w:hAnsi="宋体"/>
          <w:szCs w:val="21"/>
        </w:rPr>
      </w:pPr>
      <w:r>
        <w:rPr>
          <w:rFonts w:hint="eastAsia" w:hAnsi="宋体"/>
          <w:szCs w:val="21"/>
        </w:rPr>
        <w:t>记录设备按照设计要求进行设计的书面证据。</w:t>
      </w:r>
    </w:p>
    <w:p>
      <w:pPr>
        <w:spacing w:line="320" w:lineRule="atLeast"/>
        <w:rPr>
          <w:rFonts w:hAnsi="宋体"/>
          <w:szCs w:val="21"/>
        </w:rPr>
      </w:pPr>
    </w:p>
    <w:p>
      <w:pPr>
        <w:spacing w:line="320" w:lineRule="atLeast"/>
        <w:rPr>
          <w:rFonts w:hAnsi="宋体"/>
          <w:b/>
          <w:szCs w:val="21"/>
        </w:rPr>
      </w:pPr>
      <w:r>
        <w:rPr>
          <w:rFonts w:hint="eastAsia" w:hAnsi="宋体"/>
          <w:b/>
          <w:szCs w:val="21"/>
        </w:rPr>
        <w:t xml:space="preserve">3.5  安装确认  installation </w:t>
      </w:r>
      <w:r>
        <w:rPr>
          <w:rFonts w:hAnsi="宋体"/>
          <w:b/>
          <w:szCs w:val="21"/>
        </w:rPr>
        <w:t>qualification</w:t>
      </w:r>
      <w:r>
        <w:rPr>
          <w:rFonts w:hint="eastAsia" w:hAnsi="宋体"/>
          <w:b/>
          <w:szCs w:val="21"/>
        </w:rPr>
        <w:t xml:space="preserve">  （IQ）</w:t>
      </w:r>
    </w:p>
    <w:p>
      <w:pPr>
        <w:spacing w:line="320" w:lineRule="atLeast"/>
        <w:ind w:firstLine="420" w:firstLineChars="200"/>
        <w:rPr>
          <w:rFonts w:hAnsi="宋体"/>
          <w:szCs w:val="21"/>
        </w:rPr>
      </w:pPr>
      <w:r>
        <w:rPr>
          <w:rFonts w:hint="eastAsia" w:hAnsi="宋体"/>
          <w:szCs w:val="21"/>
        </w:rPr>
        <w:t>记录设备的制造和安装符合设计标准的书面证据。</w:t>
      </w:r>
    </w:p>
    <w:p>
      <w:pPr>
        <w:spacing w:line="320" w:lineRule="atLeast"/>
        <w:rPr>
          <w:rFonts w:hAnsi="宋体"/>
          <w:szCs w:val="21"/>
        </w:rPr>
      </w:pPr>
    </w:p>
    <w:p>
      <w:pPr>
        <w:spacing w:line="320" w:lineRule="atLeast"/>
        <w:rPr>
          <w:rFonts w:hAnsi="宋体"/>
          <w:b/>
          <w:szCs w:val="21"/>
        </w:rPr>
      </w:pPr>
      <w:r>
        <w:rPr>
          <w:rFonts w:hint="eastAsia" w:hAnsi="宋体"/>
          <w:b/>
          <w:szCs w:val="21"/>
        </w:rPr>
        <w:t xml:space="preserve">3.6  运行确认  operation </w:t>
      </w:r>
      <w:r>
        <w:rPr>
          <w:rFonts w:hAnsi="宋体"/>
          <w:b/>
          <w:szCs w:val="21"/>
        </w:rPr>
        <w:t>qualification</w:t>
      </w:r>
      <w:r>
        <w:rPr>
          <w:rFonts w:hint="eastAsia" w:hAnsi="宋体"/>
          <w:b/>
          <w:szCs w:val="21"/>
        </w:rPr>
        <w:t xml:space="preserve"> （OQ）</w:t>
      </w:r>
    </w:p>
    <w:p>
      <w:pPr>
        <w:spacing w:line="320" w:lineRule="atLeast"/>
        <w:ind w:firstLine="420" w:firstLineChars="200"/>
        <w:rPr>
          <w:rFonts w:hAnsi="宋体"/>
          <w:szCs w:val="21"/>
        </w:rPr>
      </w:pPr>
      <w:r>
        <w:rPr>
          <w:rFonts w:hint="eastAsia" w:hAnsi="宋体"/>
          <w:szCs w:val="21"/>
        </w:rPr>
        <w:t>记录设备的运行符合设计标准的书面证据。</w:t>
      </w:r>
    </w:p>
    <w:p>
      <w:pPr>
        <w:spacing w:line="320" w:lineRule="atLeast"/>
        <w:rPr>
          <w:rFonts w:hAnsi="宋体"/>
          <w:szCs w:val="21"/>
        </w:rPr>
      </w:pPr>
    </w:p>
    <w:p>
      <w:pPr>
        <w:spacing w:line="320" w:lineRule="atLeast"/>
        <w:rPr>
          <w:rFonts w:hAnsi="宋体"/>
          <w:b/>
          <w:szCs w:val="21"/>
        </w:rPr>
      </w:pPr>
      <w:r>
        <w:rPr>
          <w:rFonts w:hint="eastAsia" w:hAnsi="宋体"/>
          <w:b/>
          <w:szCs w:val="21"/>
        </w:rPr>
        <w:t xml:space="preserve">3.7  性能确认  </w:t>
      </w:r>
      <w:r>
        <w:rPr>
          <w:rFonts w:hAnsi="宋体"/>
          <w:b/>
          <w:szCs w:val="21"/>
        </w:rPr>
        <w:t>performance</w:t>
      </w:r>
      <w:r>
        <w:rPr>
          <w:rFonts w:hint="eastAsia" w:hAnsi="宋体"/>
          <w:b/>
          <w:szCs w:val="21"/>
        </w:rPr>
        <w:t xml:space="preserve"> qualification  （PQ）</w:t>
      </w:r>
    </w:p>
    <w:p>
      <w:pPr>
        <w:spacing w:line="320" w:lineRule="atLeast"/>
        <w:rPr>
          <w:rFonts w:hAnsi="宋体"/>
          <w:szCs w:val="21"/>
        </w:rPr>
      </w:pPr>
      <w:r>
        <w:rPr>
          <w:rFonts w:hint="eastAsia" w:hAnsi="宋体"/>
          <w:szCs w:val="21"/>
        </w:rPr>
        <w:t xml:space="preserve">    记录设备在正常操作方法和工艺条件下符合设计标准的书面证据。1900/1100</w:t>
      </w:r>
    </w:p>
    <w:p>
      <w:pPr>
        <w:spacing w:line="320" w:lineRule="atLeast"/>
        <w:rPr>
          <w:rFonts w:hAnsi="宋体"/>
          <w:szCs w:val="21"/>
        </w:rPr>
      </w:pPr>
    </w:p>
    <w:p>
      <w:pPr>
        <w:spacing w:line="320" w:lineRule="atLeast"/>
        <w:rPr>
          <w:rFonts w:hAnsi="宋体"/>
          <w:b/>
          <w:szCs w:val="21"/>
        </w:rPr>
      </w:pPr>
      <w:r>
        <w:rPr>
          <w:rFonts w:hint="eastAsia" w:hAnsi="宋体"/>
          <w:b/>
          <w:szCs w:val="21"/>
        </w:rPr>
        <w:t>4  总则</w:t>
      </w:r>
    </w:p>
    <w:p>
      <w:pPr>
        <w:spacing w:line="320" w:lineRule="atLeast"/>
        <w:rPr>
          <w:rFonts w:hAnsi="宋体"/>
          <w:b/>
          <w:szCs w:val="21"/>
        </w:rPr>
      </w:pPr>
      <w:r>
        <w:rPr>
          <w:rFonts w:hint="eastAsia" w:hAnsi="宋体"/>
          <w:b/>
          <w:szCs w:val="21"/>
        </w:rPr>
        <w:t>4.1  供应商责任</w:t>
      </w:r>
    </w:p>
    <w:p>
      <w:pPr>
        <w:spacing w:line="320" w:lineRule="atLeast"/>
        <w:rPr>
          <w:rFonts w:hAnsi="宋体"/>
          <w:bCs/>
        </w:rPr>
      </w:pPr>
      <w:r>
        <w:rPr>
          <w:rFonts w:hint="eastAsia" w:hAnsi="宋体"/>
          <w:szCs w:val="21"/>
        </w:rPr>
        <w:t>4.1.1  本用户需求由江苏苏中药业集团股份有限公司提供给设备或系统的潜在供应商，是本公司和供应商在设备的</w:t>
      </w:r>
      <w:r>
        <w:rPr>
          <w:rFonts w:hint="eastAsia" w:hAnsi="宋体"/>
          <w:bCs/>
        </w:rPr>
        <w:t>设计、材质、制造、控制、检查和测试、调试、文件、包装和交付的说明的最低要求，供应商须提供全新的设计、制造、安装的冷水机组设备；设备设计、制造和安装必须满足现场建筑物、安全和环境法规的执行要求。本用户需求在移交给供应商之后，将意味着所有指定的要求被涵盖在供应商的供应范围之内。</w:t>
      </w:r>
    </w:p>
    <w:p>
      <w:pPr>
        <w:spacing w:line="320" w:lineRule="atLeast"/>
        <w:rPr>
          <w:rFonts w:hAnsi="宋体"/>
          <w:szCs w:val="21"/>
        </w:rPr>
      </w:pPr>
    </w:p>
    <w:p>
      <w:pPr>
        <w:spacing w:line="320" w:lineRule="atLeast"/>
        <w:rPr>
          <w:rFonts w:hAnsi="宋体"/>
          <w:szCs w:val="21"/>
        </w:rPr>
      </w:pPr>
      <w:r>
        <w:rPr>
          <w:rFonts w:hint="eastAsia" w:hAnsi="宋体"/>
          <w:szCs w:val="21"/>
        </w:rPr>
        <w:t xml:space="preserve">4.1.2  </w:t>
      </w:r>
      <w:r>
        <w:rPr>
          <w:rFonts w:hint="eastAsia" w:hAnsi="宋体"/>
          <w:bCs/>
        </w:rPr>
        <w:t>所有有关设备的设计、材质、制造、检查和测试、包装和交付、调试（包括试运行与正常运行）、最终检查等活动由卖方负责，必须严格按照本采购要求和相关的标准与规范来进行。</w:t>
      </w:r>
    </w:p>
    <w:p>
      <w:pPr>
        <w:spacing w:line="320" w:lineRule="atLeast"/>
        <w:rPr>
          <w:rFonts w:hAnsi="宋体"/>
          <w:szCs w:val="21"/>
        </w:rPr>
      </w:pPr>
    </w:p>
    <w:p>
      <w:pPr>
        <w:spacing w:line="320" w:lineRule="atLeast"/>
        <w:rPr>
          <w:rFonts w:hAnsi="宋体"/>
          <w:bCs/>
        </w:rPr>
      </w:pPr>
      <w:r>
        <w:rPr>
          <w:rFonts w:hint="eastAsia" w:hAnsi="宋体"/>
          <w:szCs w:val="21"/>
        </w:rPr>
        <w:t xml:space="preserve">4.1.3  </w:t>
      </w:r>
      <w:r>
        <w:rPr>
          <w:rFonts w:hint="eastAsia" w:hAnsi="宋体"/>
          <w:bCs/>
        </w:rPr>
        <w:t>顺从相关的标准和规范以及本用户需求，不能减轻供应商完全满足在交付货物（包括文件资料）、设计和制造安装设备和零部件、描述所有功能和操作条件、保证设备性能等方面所应负的所有责任。</w:t>
      </w:r>
    </w:p>
    <w:p>
      <w:pPr>
        <w:spacing w:line="320" w:lineRule="atLeast"/>
        <w:rPr>
          <w:rFonts w:hAnsi="宋体"/>
          <w:szCs w:val="21"/>
        </w:rPr>
      </w:pPr>
    </w:p>
    <w:p>
      <w:pPr>
        <w:spacing w:line="320" w:lineRule="atLeast"/>
        <w:rPr>
          <w:rStyle w:val="20"/>
          <w:szCs w:val="21"/>
        </w:rPr>
      </w:pPr>
      <w:r>
        <w:rPr>
          <w:rFonts w:hint="eastAsia" w:hAnsi="宋体"/>
          <w:szCs w:val="21"/>
        </w:rPr>
        <w:t xml:space="preserve">4.1.4  </w:t>
      </w:r>
      <w:r>
        <w:rPr>
          <w:rFonts w:hint="eastAsia" w:hAnsi="宋体"/>
          <w:bCs/>
        </w:rPr>
        <w:t>供应商对设备的建议、检查和确认并不能</w:t>
      </w:r>
      <w:r>
        <w:rPr>
          <w:rStyle w:val="20"/>
          <w:rFonts w:hint="eastAsia"/>
          <w:szCs w:val="21"/>
        </w:rPr>
        <w:t>减轻供应商对所供设备及所有工作所应负的所有责任。</w:t>
      </w:r>
    </w:p>
    <w:p>
      <w:pPr>
        <w:spacing w:line="320" w:lineRule="atLeast"/>
        <w:rPr>
          <w:rFonts w:hAnsi="宋体"/>
          <w:b/>
          <w:szCs w:val="21"/>
        </w:rPr>
      </w:pPr>
    </w:p>
    <w:p>
      <w:pPr>
        <w:spacing w:line="320" w:lineRule="atLeast"/>
        <w:rPr>
          <w:rFonts w:hAnsi="宋体"/>
          <w:b/>
          <w:szCs w:val="21"/>
        </w:rPr>
      </w:pPr>
      <w:r>
        <w:rPr>
          <w:rFonts w:hint="eastAsia" w:hAnsi="宋体"/>
          <w:b/>
          <w:szCs w:val="21"/>
        </w:rPr>
        <w:t>4.2  设备概况</w:t>
      </w:r>
    </w:p>
    <w:p>
      <w:pPr>
        <w:spacing w:line="320" w:lineRule="atLeast"/>
        <w:rPr>
          <w:rFonts w:hAnsi="宋体"/>
          <w:b/>
          <w:szCs w:val="21"/>
        </w:rPr>
      </w:pPr>
      <w:r>
        <w:rPr>
          <w:rFonts w:hint="eastAsia" w:hAnsi="宋体"/>
          <w:b/>
          <w:szCs w:val="21"/>
        </w:rPr>
        <w:t>4.2.1  设备用途</w:t>
      </w:r>
    </w:p>
    <w:p>
      <w:pPr>
        <w:spacing w:line="320" w:lineRule="atLeast"/>
        <w:ind w:firstLine="435"/>
        <w:rPr>
          <w:rFonts w:hAnsi="宋体"/>
          <w:szCs w:val="21"/>
        </w:rPr>
      </w:pPr>
      <w:r>
        <w:rPr>
          <w:rFonts w:hint="eastAsia" w:hAnsi="宋体"/>
          <w:szCs w:val="21"/>
        </w:rPr>
        <w:t>本设备用于公司</w:t>
      </w:r>
      <w:r>
        <w:rPr>
          <w:rFonts w:hint="eastAsia" w:hAnsi="宋体"/>
          <w:szCs w:val="21"/>
          <w:lang w:eastAsia="zh-CN"/>
        </w:rPr>
        <w:t>提取</w:t>
      </w:r>
      <w:r>
        <w:rPr>
          <w:rFonts w:hint="eastAsia" w:hAnsi="宋体"/>
          <w:szCs w:val="21"/>
        </w:rPr>
        <w:t>车间</w:t>
      </w:r>
      <w:r>
        <w:rPr>
          <w:rFonts w:hint="eastAsia" w:hAnsi="宋体"/>
          <w:szCs w:val="21"/>
          <w:lang w:eastAsia="zh-CN"/>
        </w:rPr>
        <w:t>工艺</w:t>
      </w:r>
      <w:r>
        <w:rPr>
          <w:rFonts w:hint="eastAsia" w:hAnsi="宋体"/>
          <w:szCs w:val="21"/>
        </w:rPr>
        <w:t>降温提供冷冻水，</w:t>
      </w:r>
      <w:r>
        <w:rPr>
          <w:rFonts w:hint="eastAsia" w:ascii="宋体" w:hAnsi="宋体"/>
        </w:rPr>
        <w:t>冷水机组</w:t>
      </w:r>
      <w:r>
        <w:rPr>
          <w:rFonts w:hint="eastAsia"/>
        </w:rPr>
        <w:t>布置在</w:t>
      </w:r>
      <w:r>
        <w:rPr>
          <w:rFonts w:hint="eastAsia"/>
          <w:lang w:eastAsia="zh-CN"/>
        </w:rPr>
        <w:t>提取</w:t>
      </w:r>
      <w:r>
        <w:rPr>
          <w:rFonts w:hint="eastAsia"/>
        </w:rPr>
        <w:t>车间冷冻机房。本机主要包括压缩机、冷凝器、蒸发器、节流装置及控制系统等部件。</w:t>
      </w:r>
      <w:r>
        <w:rPr>
          <w:rFonts w:ascii="宋体" w:hAnsi="宋体"/>
        </w:rPr>
        <w:t>URS</w:t>
      </w:r>
      <w:r>
        <w:rPr>
          <w:rFonts w:hint="eastAsia" w:ascii="宋体" w:hAnsi="宋体"/>
        </w:rPr>
        <w:t>是</w:t>
      </w:r>
      <w:r>
        <w:rPr>
          <w:rFonts w:ascii="宋体" w:hAnsi="宋体"/>
        </w:rPr>
        <w:t>描述设备的综合化要求。</w:t>
      </w:r>
    </w:p>
    <w:p>
      <w:pPr>
        <w:spacing w:line="320" w:lineRule="atLeast"/>
        <w:rPr>
          <w:rFonts w:hAnsi="宋体"/>
          <w:b/>
          <w:szCs w:val="21"/>
        </w:rPr>
      </w:pPr>
    </w:p>
    <w:p>
      <w:pPr>
        <w:spacing w:line="320" w:lineRule="atLeast"/>
        <w:rPr>
          <w:rFonts w:hAnsi="宋体"/>
          <w:b/>
          <w:szCs w:val="21"/>
        </w:rPr>
      </w:pPr>
      <w:r>
        <w:rPr>
          <w:rFonts w:hint="eastAsia" w:hAnsi="宋体"/>
          <w:b/>
          <w:szCs w:val="21"/>
        </w:rPr>
        <w:t>4.2.2  设备安装地点</w:t>
      </w:r>
    </w:p>
    <w:p>
      <w:pPr>
        <w:spacing w:line="320" w:lineRule="atLeast"/>
        <w:rPr>
          <w:rFonts w:hAnsi="宋体"/>
          <w:szCs w:val="21"/>
        </w:rPr>
      </w:pPr>
      <w:r>
        <w:rPr>
          <w:rFonts w:hint="eastAsia" w:hAnsi="宋体"/>
          <w:szCs w:val="21"/>
        </w:rPr>
        <w:t xml:space="preserve">    本设备安装于苏中药业集团股份公司</w:t>
      </w:r>
      <w:r>
        <w:rPr>
          <w:rFonts w:hint="eastAsia" w:hAnsi="宋体"/>
          <w:szCs w:val="21"/>
          <w:lang w:eastAsia="zh-CN"/>
        </w:rPr>
        <w:t>提取</w:t>
      </w:r>
      <w:r>
        <w:rPr>
          <w:rFonts w:hint="eastAsia" w:hAnsi="宋体"/>
          <w:szCs w:val="21"/>
        </w:rPr>
        <w:t>车间冷冻机房内。</w:t>
      </w:r>
    </w:p>
    <w:p>
      <w:pPr>
        <w:spacing w:line="320" w:lineRule="atLeast"/>
        <w:rPr>
          <w:rFonts w:hAnsi="宋体"/>
          <w:b/>
          <w:szCs w:val="21"/>
        </w:rPr>
      </w:pPr>
    </w:p>
    <w:p>
      <w:pPr>
        <w:spacing w:line="320" w:lineRule="atLeast"/>
        <w:rPr>
          <w:rFonts w:hAnsi="宋体"/>
          <w:b/>
          <w:szCs w:val="21"/>
        </w:rPr>
      </w:pPr>
      <w:r>
        <w:rPr>
          <w:rFonts w:hint="eastAsia" w:hAnsi="宋体"/>
          <w:b/>
          <w:szCs w:val="21"/>
        </w:rPr>
        <w:t xml:space="preserve">5. </w:t>
      </w:r>
      <w:r>
        <w:rPr>
          <w:rFonts w:hAnsi="宋体"/>
          <w:b/>
          <w:szCs w:val="21"/>
        </w:rPr>
        <w:t>用户要求</w:t>
      </w:r>
    </w:p>
    <w:p>
      <w:pPr>
        <w:spacing w:line="320" w:lineRule="atLeast"/>
        <w:rPr>
          <w:rFonts w:hAnsi="宋体"/>
          <w:szCs w:val="21"/>
        </w:rPr>
      </w:pPr>
      <w:r>
        <w:rPr>
          <w:rFonts w:hAnsi="宋体"/>
          <w:szCs w:val="21"/>
        </w:rPr>
        <w:t>系统/设备应符合以下规定，但并不限于</w:t>
      </w:r>
    </w:p>
    <w:p>
      <w:pPr>
        <w:spacing w:beforeLines="50" w:afterLines="50"/>
        <w:jc w:val="left"/>
        <w:rPr>
          <w:b/>
          <w:bCs/>
          <w:caps/>
        </w:rPr>
      </w:pPr>
    </w:p>
    <w:p>
      <w:pPr>
        <w:spacing w:beforeLines="50" w:afterLines="50"/>
        <w:jc w:val="left"/>
        <w:rPr>
          <w:b/>
          <w:bCs/>
          <w:caps/>
        </w:rPr>
      </w:pPr>
    </w:p>
    <w:p>
      <w:pPr>
        <w:spacing w:beforeLines="50" w:afterLines="50"/>
        <w:jc w:val="left"/>
        <w:rPr>
          <w:b/>
          <w:bCs/>
          <w:caps/>
        </w:rPr>
      </w:pPr>
    </w:p>
    <w:p>
      <w:pPr>
        <w:spacing w:beforeLines="50" w:afterLines="50"/>
        <w:jc w:val="left"/>
        <w:rPr>
          <w:b/>
          <w:bCs/>
          <w:caps/>
        </w:rPr>
      </w:pPr>
    </w:p>
    <w:p>
      <w:pPr>
        <w:spacing w:beforeLines="50" w:afterLines="50"/>
        <w:jc w:val="left"/>
        <w:rPr>
          <w:b/>
          <w:bCs/>
          <w:caps/>
        </w:rPr>
      </w:pPr>
    </w:p>
    <w:p>
      <w:pPr>
        <w:spacing w:beforeLines="50" w:afterLines="50"/>
        <w:jc w:val="left"/>
        <w:rPr>
          <w:b/>
          <w:bCs/>
          <w:caps/>
        </w:rPr>
      </w:pPr>
    </w:p>
    <w:p>
      <w:pPr>
        <w:spacing w:beforeLines="50" w:afterLines="50"/>
        <w:jc w:val="left"/>
        <w:rPr>
          <w:b/>
          <w:bCs/>
          <w:caps/>
        </w:rPr>
      </w:pPr>
    </w:p>
    <w:p>
      <w:pPr>
        <w:spacing w:line="320" w:lineRule="atLeast"/>
        <w:rPr>
          <w:rFonts w:hAnsi="宋体"/>
          <w:b/>
          <w:szCs w:val="21"/>
        </w:rPr>
      </w:pPr>
      <w:bookmarkStart w:id="0" w:name="_Toc192919930"/>
      <w:r>
        <w:rPr>
          <w:rFonts w:hint="eastAsia" w:hAnsi="宋体"/>
          <w:b/>
          <w:szCs w:val="21"/>
        </w:rPr>
        <w:t xml:space="preserve">5.1 </w:t>
      </w:r>
      <w:r>
        <w:rPr>
          <w:rFonts w:hAnsi="宋体"/>
          <w:b/>
          <w:szCs w:val="21"/>
        </w:rPr>
        <w:t>生产能力</w:t>
      </w:r>
      <w:bookmarkEnd w:id="0"/>
    </w:p>
    <w:tbl>
      <w:tblPr>
        <w:tblStyle w:val="12"/>
        <w:tblW w:w="921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9"/>
        <w:gridCol w:w="6804"/>
        <w:gridCol w:w="1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1069" w:type="dxa"/>
            <w:shd w:val="pct20" w:color="auto" w:fill="FFFFFF"/>
            <w:vAlign w:val="center"/>
          </w:tcPr>
          <w:p>
            <w:pPr>
              <w:jc w:val="center"/>
              <w:rPr>
                <w:b/>
              </w:rPr>
            </w:pPr>
            <w:r>
              <w:rPr>
                <w:rFonts w:hAnsi="宋体"/>
                <w:b/>
              </w:rPr>
              <w:t>序号</w:t>
            </w:r>
          </w:p>
        </w:tc>
        <w:tc>
          <w:tcPr>
            <w:tcW w:w="6804" w:type="dxa"/>
            <w:shd w:val="pct20" w:color="auto" w:fill="FFFFFF"/>
            <w:vAlign w:val="center"/>
          </w:tcPr>
          <w:p>
            <w:pPr>
              <w:jc w:val="center"/>
              <w:rPr>
                <w:b/>
              </w:rPr>
            </w:pPr>
            <w:r>
              <w:rPr>
                <w:rFonts w:hAnsi="宋体"/>
                <w:b/>
              </w:rPr>
              <w:t>要求</w:t>
            </w:r>
          </w:p>
        </w:tc>
        <w:tc>
          <w:tcPr>
            <w:tcW w:w="1345" w:type="dxa"/>
            <w:shd w:val="pct20" w:color="auto" w:fill="FFFFFF"/>
            <w:vAlign w:val="center"/>
          </w:tcPr>
          <w:p>
            <w:pPr>
              <w:jc w:val="center"/>
              <w:rPr>
                <w:b/>
              </w:rPr>
            </w:pPr>
            <w:r>
              <w:rPr>
                <w:rFonts w:hint="eastAsia"/>
                <w:b/>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trPr>
        <w:tc>
          <w:tcPr>
            <w:tcW w:w="1069" w:type="dxa"/>
            <w:vAlign w:val="center"/>
          </w:tcPr>
          <w:p>
            <w:pPr>
              <w:widowControl/>
              <w:jc w:val="left"/>
              <w:rPr>
                <w:rFonts w:ascii="宋体" w:hAnsi="宋体"/>
              </w:rPr>
            </w:pPr>
            <w:r>
              <w:rPr>
                <w:rFonts w:hint="eastAsia" w:ascii="宋体" w:hAnsi="宋体"/>
              </w:rPr>
              <w:t>URS01</w:t>
            </w:r>
          </w:p>
        </w:tc>
        <w:tc>
          <w:tcPr>
            <w:tcW w:w="6804" w:type="dxa"/>
            <w:vAlign w:val="center"/>
          </w:tcPr>
          <w:p>
            <w:pPr>
              <w:spacing w:line="360" w:lineRule="auto"/>
              <w:rPr>
                <w:rFonts w:hint="eastAsia" w:ascii="宋体" w:hAnsi="宋体" w:eastAsia="宋体"/>
                <w:lang w:eastAsia="zh-CN"/>
              </w:rPr>
            </w:pPr>
            <w:r>
              <w:rPr>
                <w:rFonts w:hint="eastAsia" w:ascii="宋体" w:hAnsi="宋体"/>
                <w:lang w:eastAsia="zh-CN"/>
              </w:rPr>
              <w:t>低温</w:t>
            </w:r>
            <w:r>
              <w:rPr>
                <w:rFonts w:hint="eastAsia" w:ascii="宋体" w:hAnsi="宋体"/>
              </w:rPr>
              <w:t>螺杆冷水机组一台</w:t>
            </w:r>
            <w:r>
              <w:rPr>
                <w:rFonts w:hint="eastAsia" w:ascii="宋体" w:hAnsi="宋体"/>
                <w:lang w:eastAsia="zh-CN"/>
              </w:rPr>
              <w:t>；</w:t>
            </w:r>
          </w:p>
          <w:p>
            <w:pPr>
              <w:spacing w:line="360" w:lineRule="auto"/>
              <w:rPr>
                <w:rFonts w:hint="eastAsia" w:ascii="宋体" w:hAnsi="宋体"/>
              </w:rPr>
            </w:pPr>
            <w:r>
              <w:rPr>
                <w:rFonts w:hint="eastAsia" w:ascii="宋体" w:hAnsi="宋体"/>
                <w:lang w:eastAsia="zh-CN"/>
              </w:rPr>
              <w:t>低温（</w:t>
            </w:r>
            <w:r>
              <w:rPr>
                <w:rFonts w:hint="eastAsia" w:ascii="宋体" w:hAnsi="宋体"/>
                <w:lang w:val="en-US" w:eastAsia="zh-CN"/>
              </w:rPr>
              <w:t>-10</w:t>
            </w:r>
            <w:r>
              <w:rPr>
                <w:rFonts w:hint="eastAsia"/>
              </w:rPr>
              <w:t>℃</w:t>
            </w:r>
            <w:r>
              <w:rPr>
                <w:rFonts w:hint="eastAsia" w:ascii="宋体" w:hAnsi="宋体"/>
                <w:lang w:eastAsia="zh-CN"/>
              </w:rPr>
              <w:t>）工况下</w:t>
            </w:r>
            <w:r>
              <w:rPr>
                <w:rFonts w:hint="eastAsia" w:ascii="宋体" w:hAnsi="宋体"/>
              </w:rPr>
              <w:t>制冷量不低于</w:t>
            </w:r>
            <w:r>
              <w:rPr>
                <w:rFonts w:hint="eastAsia" w:ascii="宋体" w:hAnsi="宋体"/>
                <w:lang w:val="en-US" w:eastAsia="zh-CN"/>
              </w:rPr>
              <w:t>550</w:t>
            </w:r>
            <w:r>
              <w:rPr>
                <w:rFonts w:hint="eastAsia" w:ascii="宋体" w:hAnsi="宋体"/>
              </w:rPr>
              <w:t>KW/h；</w:t>
            </w:r>
          </w:p>
          <w:p>
            <w:pPr>
              <w:spacing w:line="360" w:lineRule="auto"/>
              <w:rPr>
                <w:rFonts w:hint="eastAsia" w:ascii="宋体" w:hAnsi="宋体"/>
                <w:color w:val="auto"/>
              </w:rPr>
            </w:pPr>
            <w:r>
              <w:rPr>
                <w:rFonts w:hint="eastAsia" w:ascii="宋体" w:hAnsi="宋体"/>
                <w:color w:val="auto"/>
              </w:rPr>
              <w:t>螺杆机组在进出水温度（0/-5℃）工况下</w:t>
            </w:r>
            <w:r>
              <w:rPr>
                <w:rFonts w:hint="eastAsia" w:ascii="宋体" w:hAnsi="宋体"/>
                <w:color w:val="auto"/>
                <w:lang w:eastAsia="zh-CN"/>
              </w:rPr>
              <w:t>运行</w:t>
            </w:r>
            <w:r>
              <w:rPr>
                <w:rFonts w:hint="eastAsia" w:ascii="宋体" w:hAnsi="宋体"/>
                <w:color w:val="auto"/>
              </w:rPr>
              <w:t>，满负荷生产时COP</w:t>
            </w:r>
            <w:r>
              <w:rPr>
                <w:rFonts w:hint="eastAsia" w:ascii="宋体" w:hAnsi="宋体" w:cs="宋体"/>
                <w:color w:val="auto"/>
              </w:rPr>
              <w:t>＞3.</w:t>
            </w:r>
            <w:r>
              <w:rPr>
                <w:rFonts w:hint="eastAsia" w:ascii="宋体" w:hAnsi="宋体"/>
                <w:color w:val="auto"/>
              </w:rPr>
              <w:t>5；</w:t>
            </w:r>
          </w:p>
          <w:p>
            <w:pPr>
              <w:spacing w:line="360" w:lineRule="auto"/>
              <w:rPr>
                <w:rFonts w:hint="eastAsia"/>
                <w:lang w:val="en-US" w:eastAsia="zh-CN"/>
              </w:rPr>
            </w:pPr>
            <w:r>
              <w:rPr>
                <w:rFonts w:hint="eastAsia" w:ascii="宋体" w:hAnsi="宋体"/>
              </w:rPr>
              <w:t>螺杆</w:t>
            </w:r>
            <w:r>
              <w:rPr>
                <w:rFonts w:hint="eastAsia" w:ascii="宋体" w:hAnsi="宋体"/>
                <w:lang w:eastAsia="zh-CN"/>
              </w:rPr>
              <w:t>低温</w:t>
            </w:r>
            <w:r>
              <w:rPr>
                <w:rFonts w:hint="eastAsia" w:ascii="宋体" w:hAnsi="宋体"/>
              </w:rPr>
              <w:t>冷水机组一台</w:t>
            </w:r>
            <w:r>
              <w:rPr>
                <w:rFonts w:hint="eastAsia" w:ascii="宋体" w:hAnsi="宋体"/>
                <w:lang w:eastAsia="zh-CN"/>
              </w:rPr>
              <w:t>在</w:t>
            </w:r>
            <w:r>
              <w:rPr>
                <w:rFonts w:hint="eastAsia" w:ascii="宋体" w:hAnsi="宋体"/>
                <w:lang w:val="en-US" w:eastAsia="zh-CN"/>
              </w:rPr>
              <w:t>-10</w:t>
            </w:r>
            <w:r>
              <w:rPr>
                <w:rFonts w:hint="eastAsia"/>
              </w:rPr>
              <w:t>℃</w:t>
            </w:r>
            <w:r>
              <w:rPr>
                <w:rFonts w:hint="eastAsia"/>
                <w:lang w:eastAsia="zh-CN"/>
              </w:rPr>
              <w:t>到</w:t>
            </w:r>
            <w:r>
              <w:rPr>
                <w:rFonts w:hint="eastAsia"/>
                <w:lang w:val="en-US" w:eastAsia="zh-CN"/>
              </w:rPr>
              <w:t>1</w:t>
            </w:r>
            <w:r>
              <w:rPr>
                <w:rFonts w:hint="eastAsia"/>
              </w:rPr>
              <w:t>℃</w:t>
            </w:r>
            <w:r>
              <w:rPr>
                <w:rFonts w:hint="eastAsia"/>
                <w:lang w:eastAsia="zh-CN"/>
              </w:rPr>
              <w:t>之间</w:t>
            </w:r>
            <w:r>
              <w:rPr>
                <w:rFonts w:hint="eastAsia"/>
                <w:lang w:val="en-US" w:eastAsia="zh-CN"/>
              </w:rPr>
              <w:t>24小时连续</w:t>
            </w:r>
            <w:r>
              <w:rPr>
                <w:rFonts w:hint="eastAsia"/>
                <w:lang w:eastAsia="zh-CN"/>
              </w:rPr>
              <w:t>运行；</w:t>
            </w:r>
          </w:p>
        </w:tc>
        <w:tc>
          <w:tcPr>
            <w:tcW w:w="1345" w:type="dxa"/>
            <w:vAlign w:val="center"/>
          </w:tcPr>
          <w:p>
            <w:pPr>
              <w:jc w:val="left"/>
            </w:pPr>
          </w:p>
        </w:tc>
      </w:tr>
    </w:tbl>
    <w:p>
      <w:pPr>
        <w:widowControl/>
        <w:spacing w:beforeLines="50" w:afterLines="50"/>
        <w:jc w:val="left"/>
        <w:outlineLvl w:val="1"/>
        <w:rPr>
          <w:b/>
          <w:bCs/>
          <w:sz w:val="24"/>
        </w:rPr>
      </w:pPr>
      <w:bookmarkStart w:id="1" w:name="_Toc192919931"/>
      <w:r>
        <w:rPr>
          <w:rFonts w:hint="eastAsia" w:hAnsi="宋体"/>
          <w:b/>
          <w:bCs/>
          <w:sz w:val="24"/>
        </w:rPr>
        <w:t>5.2</w:t>
      </w:r>
      <w:bookmarkEnd w:id="1"/>
      <w:r>
        <w:rPr>
          <w:rFonts w:hint="eastAsia" w:hAnsi="宋体"/>
          <w:b/>
          <w:bCs/>
          <w:sz w:val="24"/>
        </w:rPr>
        <w:t>整机设计要求</w:t>
      </w:r>
    </w:p>
    <w:tbl>
      <w:tblPr>
        <w:tblStyle w:val="12"/>
        <w:tblW w:w="921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9"/>
        <w:gridCol w:w="7015"/>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blHeader/>
        </w:trPr>
        <w:tc>
          <w:tcPr>
            <w:tcW w:w="1069" w:type="dxa"/>
            <w:shd w:val="pct20" w:color="auto" w:fill="FFFFFF"/>
            <w:vAlign w:val="center"/>
          </w:tcPr>
          <w:p>
            <w:pPr>
              <w:jc w:val="center"/>
              <w:rPr>
                <w:b/>
              </w:rPr>
            </w:pPr>
            <w:r>
              <w:rPr>
                <w:rFonts w:hAnsi="宋体"/>
                <w:b/>
              </w:rPr>
              <w:t>序号</w:t>
            </w:r>
          </w:p>
        </w:tc>
        <w:tc>
          <w:tcPr>
            <w:tcW w:w="7015" w:type="dxa"/>
            <w:shd w:val="pct20" w:color="auto" w:fill="FFFFFF"/>
            <w:vAlign w:val="center"/>
          </w:tcPr>
          <w:p>
            <w:pPr>
              <w:jc w:val="center"/>
              <w:rPr>
                <w:b/>
              </w:rPr>
            </w:pPr>
            <w:r>
              <w:rPr>
                <w:rFonts w:hAnsi="宋体"/>
                <w:b/>
              </w:rPr>
              <w:t>要求</w:t>
            </w:r>
          </w:p>
        </w:tc>
        <w:tc>
          <w:tcPr>
            <w:tcW w:w="1134" w:type="dxa"/>
            <w:shd w:val="pct20" w:color="auto" w:fill="FFFFFF"/>
            <w:vAlign w:val="center"/>
          </w:tcPr>
          <w:p>
            <w:pPr>
              <w:jc w:val="center"/>
              <w:rPr>
                <w:b/>
              </w:rPr>
            </w:pPr>
            <w:r>
              <w:rPr>
                <w:rFonts w:hint="eastAsia"/>
                <w:b/>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trPr>
        <w:tc>
          <w:tcPr>
            <w:tcW w:w="1069" w:type="dxa"/>
            <w:vAlign w:val="center"/>
          </w:tcPr>
          <w:p>
            <w:pPr>
              <w:widowControl/>
              <w:jc w:val="left"/>
              <w:rPr>
                <w:rFonts w:ascii="宋体" w:hAnsi="宋体"/>
              </w:rPr>
            </w:pPr>
            <w:r>
              <w:rPr>
                <w:rFonts w:hint="eastAsia" w:ascii="宋体" w:hAnsi="宋体"/>
              </w:rPr>
              <w:t>URS02</w:t>
            </w:r>
          </w:p>
        </w:tc>
        <w:tc>
          <w:tcPr>
            <w:tcW w:w="7015" w:type="dxa"/>
            <w:vAlign w:val="center"/>
          </w:tcPr>
          <w:p>
            <w:pPr>
              <w:widowControl/>
              <w:jc w:val="left"/>
              <w:rPr>
                <w:rFonts w:ascii="宋体" w:hAnsi="宋体"/>
              </w:rPr>
            </w:pPr>
            <w:r>
              <w:rPr>
                <w:rFonts w:hint="eastAsia" w:ascii="宋体" w:hAnsi="宋体"/>
              </w:rPr>
              <w:t>卖方所提供的设备及所用的材料应为全新的一流产品，易于检验、清洗、润滑及维修。除了密封件、易损件等一类消耗项目外，所有部件都应具有连续正常使用超过</w:t>
            </w:r>
            <w:r>
              <w:rPr>
                <w:rFonts w:ascii="宋体" w:hAnsi="宋体"/>
              </w:rPr>
              <w:t xml:space="preserve"> </w:t>
            </w:r>
            <w:r>
              <w:rPr>
                <w:rFonts w:hint="eastAsia" w:ascii="宋体" w:hAnsi="宋体"/>
              </w:rPr>
              <w:t>15年的寿命。</w:t>
            </w:r>
          </w:p>
        </w:tc>
        <w:tc>
          <w:tcPr>
            <w:tcW w:w="1134"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trPr>
        <w:tc>
          <w:tcPr>
            <w:tcW w:w="1069" w:type="dxa"/>
            <w:vAlign w:val="center"/>
          </w:tcPr>
          <w:p>
            <w:pPr>
              <w:widowControl/>
              <w:jc w:val="left"/>
              <w:rPr>
                <w:rFonts w:ascii="宋体" w:hAnsi="宋体"/>
                <w:highlight w:val="none"/>
              </w:rPr>
            </w:pPr>
            <w:r>
              <w:rPr>
                <w:rFonts w:hint="eastAsia" w:ascii="宋体" w:hAnsi="宋体"/>
                <w:highlight w:val="none"/>
              </w:rPr>
              <w:t>URS03</w:t>
            </w:r>
          </w:p>
        </w:tc>
        <w:tc>
          <w:tcPr>
            <w:tcW w:w="7015" w:type="dxa"/>
            <w:vAlign w:val="center"/>
          </w:tcPr>
          <w:p>
            <w:pPr>
              <w:tabs>
                <w:tab w:val="left" w:pos="540"/>
                <w:tab w:val="left" w:pos="7920"/>
              </w:tabs>
              <w:rPr>
                <w:rFonts w:ascii="宋体" w:hAnsi="宋体"/>
                <w:highlight w:val="none"/>
              </w:rPr>
            </w:pPr>
            <w:r>
              <w:rPr>
                <w:rFonts w:hint="eastAsia" w:ascii="宋体" w:hAnsi="宋体"/>
                <w:highlight w:val="none"/>
              </w:rPr>
              <w:t>采用环保冷媒R22</w:t>
            </w:r>
            <w:bookmarkStart w:id="5" w:name="_GoBack"/>
            <w:bookmarkEnd w:id="5"/>
            <w:r>
              <w:rPr>
                <w:rFonts w:hint="eastAsia" w:ascii="宋体" w:hAnsi="宋体"/>
                <w:highlight w:val="none"/>
                <w:lang w:eastAsia="zh-CN"/>
              </w:rPr>
              <w:t>、</w:t>
            </w:r>
            <w:r>
              <w:rPr>
                <w:rFonts w:hint="eastAsia" w:ascii="宋体" w:hAnsi="宋体"/>
                <w:highlight w:val="none"/>
              </w:rPr>
              <w:t>R</w:t>
            </w:r>
            <w:r>
              <w:rPr>
                <w:rFonts w:hint="eastAsia" w:ascii="宋体" w:hAnsi="宋体"/>
                <w:highlight w:val="none"/>
                <w:lang w:val="en-US" w:eastAsia="zh-CN"/>
              </w:rPr>
              <w:t>134A</w:t>
            </w:r>
            <w:r>
              <w:rPr>
                <w:rFonts w:hint="eastAsia" w:ascii="宋体" w:hAnsi="宋体"/>
                <w:highlight w:val="none"/>
              </w:rPr>
              <w:t>；提供制冷系统所需的全部冷媒和润滑油（足够机组正常运行），要求采用环保型冷媒,冷媒注入须在工厂内完成；</w:t>
            </w:r>
          </w:p>
        </w:tc>
        <w:tc>
          <w:tcPr>
            <w:tcW w:w="1134" w:type="dxa"/>
            <w:vAlign w:val="center"/>
          </w:tcPr>
          <w:p>
            <w:pPr>
              <w:widowControl/>
              <w:jc w:val="left"/>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trPr>
        <w:tc>
          <w:tcPr>
            <w:tcW w:w="1069" w:type="dxa"/>
            <w:vAlign w:val="center"/>
          </w:tcPr>
          <w:p>
            <w:pPr>
              <w:widowControl/>
              <w:jc w:val="left"/>
              <w:rPr>
                <w:rFonts w:ascii="宋体" w:hAnsi="宋体"/>
              </w:rPr>
            </w:pPr>
            <w:r>
              <w:rPr>
                <w:rFonts w:hint="eastAsia" w:ascii="宋体" w:hAnsi="宋体"/>
              </w:rPr>
              <w:t>URS04</w:t>
            </w:r>
          </w:p>
        </w:tc>
        <w:tc>
          <w:tcPr>
            <w:tcW w:w="7015" w:type="dxa"/>
            <w:vAlign w:val="center"/>
          </w:tcPr>
          <w:p>
            <w:pPr>
              <w:widowControl/>
              <w:jc w:val="left"/>
              <w:rPr>
                <w:rFonts w:hint="eastAsia"/>
              </w:rPr>
            </w:pPr>
            <w:r>
              <w:rPr>
                <w:rFonts w:hint="eastAsia"/>
              </w:rPr>
              <w:t>设备应设计成能24h连续运行，进出水温差应大于等于3℃，当进水温度在-7℃时，出水温度应小于等于-10℃，设定停机温度（含-5℃）后应能在低于设定-10℃时自动停机，在设定开机温度后应能在高于设定2℃时自动开机。</w:t>
            </w:r>
          </w:p>
          <w:p>
            <w:pPr>
              <w:widowControl/>
              <w:jc w:val="left"/>
              <w:rPr>
                <w:rFonts w:ascii="宋体" w:hAnsi="宋体"/>
              </w:rPr>
            </w:pPr>
            <w:r>
              <w:rPr>
                <w:rFonts w:hint="eastAsia" w:ascii="宋体" w:hAnsi="宋体"/>
                <w:color w:val="000000" w:themeColor="text1"/>
              </w:rPr>
              <w:t>螺杆机</w:t>
            </w:r>
            <w:r>
              <w:rPr>
                <w:rFonts w:hint="eastAsia" w:ascii="宋体" w:hAnsi="宋体"/>
                <w:color w:val="000000" w:themeColor="text1"/>
                <w:lang w:eastAsia="zh-CN"/>
              </w:rPr>
              <w:t>使用滑阀无级调节，</w:t>
            </w:r>
            <w:r>
              <w:rPr>
                <w:rFonts w:hint="eastAsia" w:ascii="宋体" w:hAnsi="宋体"/>
                <w:color w:val="000000" w:themeColor="text1"/>
                <w:highlight w:val="none"/>
              </w:rPr>
              <w:t>可在</w:t>
            </w:r>
            <w:r>
              <w:rPr>
                <w:rFonts w:hint="eastAsia" w:ascii="宋体" w:hAnsi="宋体"/>
                <w:color w:val="000000" w:themeColor="text1"/>
                <w:highlight w:val="none"/>
                <w:lang w:val="en-US" w:eastAsia="zh-CN"/>
              </w:rPr>
              <w:t>25</w:t>
            </w:r>
            <w:r>
              <w:rPr>
                <w:rFonts w:ascii="宋体" w:hAnsi="宋体"/>
                <w:color w:val="000000" w:themeColor="text1"/>
                <w:highlight w:val="none"/>
              </w:rPr>
              <w:t>-100%</w:t>
            </w:r>
            <w:r>
              <w:rPr>
                <w:rFonts w:hint="eastAsia" w:ascii="宋体" w:hAnsi="宋体"/>
                <w:color w:val="000000" w:themeColor="text1"/>
                <w:highlight w:val="none"/>
              </w:rPr>
              <w:t>范围根据负</w:t>
            </w:r>
            <w:r>
              <w:rPr>
                <w:rFonts w:hint="eastAsia" w:ascii="宋体" w:hAnsi="宋体"/>
                <w:color w:val="000000" w:themeColor="text1"/>
              </w:rPr>
              <w:t>荷无级精确调节；</w:t>
            </w:r>
          </w:p>
        </w:tc>
        <w:tc>
          <w:tcPr>
            <w:tcW w:w="1134"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trPr>
        <w:tc>
          <w:tcPr>
            <w:tcW w:w="1069" w:type="dxa"/>
            <w:vAlign w:val="center"/>
          </w:tcPr>
          <w:p>
            <w:pPr>
              <w:widowControl/>
              <w:jc w:val="left"/>
              <w:rPr>
                <w:rFonts w:ascii="宋体" w:hAnsi="宋体"/>
              </w:rPr>
            </w:pPr>
            <w:r>
              <w:rPr>
                <w:rFonts w:hint="eastAsia" w:ascii="宋体" w:hAnsi="宋体"/>
              </w:rPr>
              <w:t>URS05</w:t>
            </w:r>
          </w:p>
        </w:tc>
        <w:tc>
          <w:tcPr>
            <w:tcW w:w="7015" w:type="dxa"/>
            <w:vAlign w:val="center"/>
          </w:tcPr>
          <w:p>
            <w:pPr>
              <w:tabs>
                <w:tab w:val="left" w:pos="540"/>
                <w:tab w:val="left" w:pos="7920"/>
              </w:tabs>
              <w:rPr>
                <w:rFonts w:ascii="宋体" w:hAnsi="宋体"/>
              </w:rPr>
            </w:pPr>
            <w:r>
              <w:rPr>
                <w:rFonts w:hint="eastAsia" w:ascii="宋体" w:hAnsi="宋体"/>
              </w:rPr>
              <w:t>冷水机组应由同一厂家整体装配生产，其中包括压缩机、冷凝器、蒸发器、油分离器、孔板节流、电磁阀、油泵组件、安全保护装置、水流量开关、传感元件、冷媒流量控制装置、润滑系统、微电脑控制系统(单独或分散/或联接到中央监控系统)，机组必须采用液晶触摸屏控制方式；</w:t>
            </w:r>
          </w:p>
        </w:tc>
        <w:tc>
          <w:tcPr>
            <w:tcW w:w="1134" w:type="dxa"/>
            <w:vAlign w:val="center"/>
          </w:tcPr>
          <w:p>
            <w:pPr>
              <w:tabs>
                <w:tab w:val="left" w:pos="540"/>
                <w:tab w:val="left" w:pos="7920"/>
              </w:tabs>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069" w:type="dxa"/>
            <w:vAlign w:val="center"/>
          </w:tcPr>
          <w:p>
            <w:pPr>
              <w:widowControl/>
              <w:jc w:val="left"/>
              <w:rPr>
                <w:rFonts w:hint="eastAsia" w:ascii="宋体" w:hAnsi="宋体" w:eastAsia="宋体"/>
                <w:lang w:eastAsia="zh-CN"/>
              </w:rPr>
            </w:pPr>
            <w:r>
              <w:rPr>
                <w:rFonts w:hint="eastAsia" w:ascii="宋体" w:hAnsi="宋体"/>
              </w:rPr>
              <w:t>URS0</w:t>
            </w:r>
            <w:r>
              <w:rPr>
                <w:rFonts w:hint="eastAsia" w:ascii="宋体" w:hAnsi="宋体"/>
                <w:lang w:val="en-US" w:eastAsia="zh-CN"/>
              </w:rPr>
              <w:t>6</w:t>
            </w:r>
          </w:p>
        </w:tc>
        <w:tc>
          <w:tcPr>
            <w:tcW w:w="7015" w:type="dxa"/>
            <w:vAlign w:val="center"/>
          </w:tcPr>
          <w:p>
            <w:pPr>
              <w:tabs>
                <w:tab w:val="left" w:pos="540"/>
                <w:tab w:val="left" w:pos="7920"/>
              </w:tabs>
              <w:rPr>
                <w:rFonts w:ascii="宋体" w:hAnsi="宋体"/>
              </w:rPr>
            </w:pPr>
            <w:r>
              <w:rPr>
                <w:rFonts w:hint="eastAsia" w:ascii="宋体" w:hAnsi="宋体"/>
              </w:rPr>
              <w:t>所有低温表面包括蒸发器、吸入弯管、节能器和电动机冷却管等，须提供保温材料覆盖；</w:t>
            </w:r>
          </w:p>
        </w:tc>
        <w:tc>
          <w:tcPr>
            <w:tcW w:w="1134" w:type="dxa"/>
            <w:vAlign w:val="center"/>
          </w:tcPr>
          <w:p>
            <w:pPr>
              <w:tabs>
                <w:tab w:val="left" w:pos="540"/>
                <w:tab w:val="left" w:pos="7920"/>
              </w:tabs>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1" w:hRule="atLeast"/>
        </w:trPr>
        <w:tc>
          <w:tcPr>
            <w:tcW w:w="1069" w:type="dxa"/>
            <w:vAlign w:val="center"/>
          </w:tcPr>
          <w:p>
            <w:pPr>
              <w:widowControl/>
              <w:jc w:val="left"/>
              <w:rPr>
                <w:rFonts w:hint="eastAsia" w:ascii="宋体" w:hAnsi="宋体" w:eastAsia="宋体"/>
                <w:lang w:eastAsia="zh-CN"/>
              </w:rPr>
            </w:pPr>
            <w:r>
              <w:rPr>
                <w:rFonts w:hint="eastAsia" w:ascii="宋体" w:hAnsi="宋体"/>
              </w:rPr>
              <w:t>URS0</w:t>
            </w:r>
            <w:r>
              <w:rPr>
                <w:rFonts w:hint="eastAsia" w:ascii="宋体" w:hAnsi="宋体"/>
                <w:lang w:val="en-US" w:eastAsia="zh-CN"/>
              </w:rPr>
              <w:t>7</w:t>
            </w:r>
          </w:p>
        </w:tc>
        <w:tc>
          <w:tcPr>
            <w:tcW w:w="7015" w:type="dxa"/>
            <w:vAlign w:val="center"/>
          </w:tcPr>
          <w:p>
            <w:pPr>
              <w:tabs>
                <w:tab w:val="left" w:pos="540"/>
                <w:tab w:val="left" w:pos="7920"/>
              </w:tabs>
              <w:rPr>
                <w:rFonts w:ascii="宋体" w:hAnsi="宋体"/>
              </w:rPr>
            </w:pPr>
            <w:r>
              <w:rPr>
                <w:rFonts w:hint="eastAsia" w:ascii="宋体" w:hAnsi="宋体"/>
              </w:rPr>
              <w:t>机组正常运行时工况</w:t>
            </w:r>
          </w:p>
          <w:p>
            <w:pPr>
              <w:tabs>
                <w:tab w:val="left" w:pos="540"/>
                <w:tab w:val="left" w:pos="7920"/>
              </w:tabs>
              <w:rPr>
                <w:rFonts w:ascii="宋体" w:hAnsi="宋体"/>
              </w:rPr>
            </w:pPr>
            <w:r>
              <w:rPr>
                <w:rFonts w:hint="eastAsia" w:ascii="宋体" w:hAnsi="宋体"/>
              </w:rPr>
              <w:t>冷凝器：</w:t>
            </w:r>
          </w:p>
          <w:p>
            <w:pPr>
              <w:tabs>
                <w:tab w:val="left" w:pos="540"/>
                <w:tab w:val="left" w:pos="7920"/>
              </w:tabs>
              <w:rPr>
                <w:rFonts w:ascii="宋体" w:hAnsi="宋体"/>
              </w:rPr>
            </w:pPr>
            <w:r>
              <w:rPr>
                <w:rFonts w:hint="eastAsia" w:ascii="宋体" w:hAnsi="宋体"/>
              </w:rPr>
              <w:t>冷却水进/出水温30/35℃，水侧承压1.0MPa。（在室外屋顶低至零下-5度时，冷却水温低至5℃时，冷水机组应能正常启动运行）</w:t>
            </w:r>
          </w:p>
          <w:p>
            <w:pPr>
              <w:tabs>
                <w:tab w:val="left" w:pos="540"/>
                <w:tab w:val="left" w:pos="7920"/>
              </w:tabs>
              <w:rPr>
                <w:rFonts w:ascii="宋体" w:hAnsi="宋体"/>
              </w:rPr>
            </w:pPr>
            <w:r>
              <w:rPr>
                <w:rFonts w:hint="eastAsia" w:ascii="宋体" w:hAnsi="宋体"/>
              </w:rPr>
              <w:t>蒸发器：</w:t>
            </w:r>
          </w:p>
          <w:p>
            <w:pPr>
              <w:tabs>
                <w:tab w:val="left" w:pos="540"/>
                <w:tab w:val="left" w:pos="7920"/>
              </w:tabs>
              <w:rPr>
                <w:rFonts w:hint="eastAsia" w:ascii="宋体" w:hAnsi="宋体"/>
              </w:rPr>
            </w:pPr>
            <w:r>
              <w:rPr>
                <w:rFonts w:hint="eastAsia" w:ascii="宋体" w:hAnsi="宋体"/>
              </w:rPr>
              <w:t>冷冻水出/进水温</w:t>
            </w:r>
            <w:r>
              <w:rPr>
                <w:rFonts w:hint="eastAsia" w:ascii="宋体" w:hAnsi="宋体"/>
                <w:color w:val="auto"/>
              </w:rPr>
              <w:t>（1/-4℃），</w:t>
            </w:r>
            <w:r>
              <w:rPr>
                <w:rFonts w:hint="eastAsia" w:ascii="宋体" w:hAnsi="宋体"/>
              </w:rPr>
              <w:t>水侧承压1.0MPa。</w:t>
            </w:r>
          </w:p>
        </w:tc>
        <w:tc>
          <w:tcPr>
            <w:tcW w:w="1134" w:type="dxa"/>
            <w:vAlign w:val="center"/>
          </w:tcPr>
          <w:p>
            <w:pPr>
              <w:tabs>
                <w:tab w:val="left" w:pos="540"/>
                <w:tab w:val="left" w:pos="7920"/>
              </w:tabs>
              <w:rPr>
                <w:rFonts w:ascii="宋体" w:hAnsi="宋体"/>
              </w:rPr>
            </w:pPr>
          </w:p>
        </w:tc>
      </w:tr>
    </w:tbl>
    <w:p>
      <w:pPr>
        <w:widowControl/>
        <w:spacing w:beforeLines="50" w:afterLines="50"/>
        <w:jc w:val="left"/>
        <w:outlineLvl w:val="1"/>
        <w:rPr>
          <w:b/>
          <w:bCs/>
          <w:sz w:val="24"/>
        </w:rPr>
      </w:pPr>
      <w:bookmarkStart w:id="2" w:name="_Toc192919932"/>
      <w:r>
        <w:rPr>
          <w:rFonts w:hint="eastAsia" w:hAnsi="宋体"/>
          <w:b/>
          <w:bCs/>
          <w:sz w:val="24"/>
        </w:rPr>
        <w:t>5.3设备配置</w:t>
      </w:r>
      <w:r>
        <w:rPr>
          <w:rFonts w:hAnsi="宋体"/>
          <w:b/>
          <w:bCs/>
          <w:sz w:val="24"/>
        </w:rPr>
        <w:t>要求</w:t>
      </w:r>
      <w:bookmarkEnd w:id="2"/>
    </w:p>
    <w:tbl>
      <w:tblPr>
        <w:tblStyle w:val="12"/>
        <w:tblW w:w="921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9"/>
        <w:gridCol w:w="7015"/>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1069" w:type="dxa"/>
            <w:shd w:val="pct20" w:color="auto" w:fill="FFFFFF"/>
            <w:vAlign w:val="center"/>
          </w:tcPr>
          <w:p>
            <w:pPr>
              <w:widowControl/>
              <w:jc w:val="center"/>
              <w:rPr>
                <w:rFonts w:ascii="宋体" w:hAnsi="宋体"/>
              </w:rPr>
            </w:pPr>
            <w:r>
              <w:rPr>
                <w:rFonts w:ascii="宋体" w:hAnsi="宋体"/>
              </w:rPr>
              <w:t>序号</w:t>
            </w:r>
          </w:p>
        </w:tc>
        <w:tc>
          <w:tcPr>
            <w:tcW w:w="7015" w:type="dxa"/>
            <w:shd w:val="pct20" w:color="auto" w:fill="FFFFFF"/>
            <w:vAlign w:val="center"/>
          </w:tcPr>
          <w:p>
            <w:pPr>
              <w:widowControl/>
              <w:jc w:val="center"/>
              <w:rPr>
                <w:rFonts w:ascii="宋体" w:hAnsi="宋体"/>
              </w:rPr>
            </w:pPr>
            <w:r>
              <w:rPr>
                <w:rFonts w:ascii="宋体" w:hAnsi="宋体"/>
              </w:rPr>
              <w:t>要求</w:t>
            </w:r>
          </w:p>
        </w:tc>
        <w:tc>
          <w:tcPr>
            <w:tcW w:w="1134" w:type="dxa"/>
            <w:shd w:val="pct20" w:color="auto" w:fill="FFFFFF"/>
            <w:vAlign w:val="center"/>
          </w:tcPr>
          <w:p>
            <w:pPr>
              <w:widowControl/>
              <w:jc w:val="center"/>
              <w:rPr>
                <w:rFonts w:ascii="宋体" w:hAnsi="宋体"/>
              </w:rPr>
            </w:pPr>
            <w:r>
              <w:rPr>
                <w:rFonts w:hint="eastAsia" w:ascii="宋体" w:hAnsi="宋体"/>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1069" w:type="dxa"/>
            <w:vAlign w:val="center"/>
          </w:tcPr>
          <w:p>
            <w:pPr>
              <w:widowControl/>
              <w:jc w:val="center"/>
              <w:rPr>
                <w:rFonts w:ascii="宋体" w:hAnsi="宋体"/>
              </w:rPr>
            </w:pPr>
            <w:r>
              <w:rPr>
                <w:rFonts w:hint="eastAsia" w:ascii="宋体" w:hAnsi="宋体"/>
              </w:rPr>
              <w:t>URS10</w:t>
            </w:r>
          </w:p>
        </w:tc>
        <w:tc>
          <w:tcPr>
            <w:tcW w:w="7015" w:type="dxa"/>
            <w:vAlign w:val="center"/>
          </w:tcPr>
          <w:p>
            <w:pPr>
              <w:jc w:val="left"/>
              <w:rPr>
                <w:rFonts w:ascii="宋体" w:hAnsi="宋体"/>
              </w:rPr>
            </w:pPr>
            <w:r>
              <w:rPr>
                <w:rFonts w:hint="eastAsia" w:ascii="宋体" w:hAnsi="宋体"/>
              </w:rPr>
              <w:t>压缩机头需采用汉钟、比泽尔、莱富康等品牌</w:t>
            </w:r>
            <w:r>
              <w:rPr>
                <w:rFonts w:hint="eastAsia" w:ascii="宋体" w:hAnsi="宋体"/>
                <w:lang w:eastAsia="zh-CN"/>
              </w:rPr>
              <w:t>或设备自组品牌</w:t>
            </w:r>
            <w:r>
              <w:rPr>
                <w:rFonts w:hint="eastAsia" w:ascii="宋体" w:hAnsi="宋体"/>
              </w:rPr>
              <w:t>；</w:t>
            </w:r>
          </w:p>
        </w:tc>
        <w:tc>
          <w:tcPr>
            <w:tcW w:w="1134" w:type="dxa"/>
            <w:vAlign w:val="center"/>
          </w:tcPr>
          <w:p>
            <w:pPr>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069" w:type="dxa"/>
            <w:vAlign w:val="center"/>
          </w:tcPr>
          <w:p>
            <w:pPr>
              <w:widowControl/>
              <w:jc w:val="center"/>
              <w:rPr>
                <w:rFonts w:ascii="宋体" w:hAnsi="宋体"/>
              </w:rPr>
            </w:pPr>
            <w:r>
              <w:rPr>
                <w:rFonts w:hint="eastAsia" w:ascii="宋体" w:hAnsi="宋体"/>
              </w:rPr>
              <w:t>URS11</w:t>
            </w:r>
          </w:p>
        </w:tc>
        <w:tc>
          <w:tcPr>
            <w:tcW w:w="7015" w:type="dxa"/>
            <w:vAlign w:val="center"/>
          </w:tcPr>
          <w:p>
            <w:pPr>
              <w:jc w:val="left"/>
              <w:rPr>
                <w:rFonts w:ascii="宋体" w:hAnsi="宋体"/>
              </w:rPr>
            </w:pPr>
            <w:r>
              <w:rPr>
                <w:rFonts w:hint="eastAsia" w:ascii="宋体" w:hAnsi="宋体"/>
              </w:rPr>
              <w:t>供应商应注明机组主要部件的品牌、型号、原产地及性能；</w:t>
            </w:r>
          </w:p>
        </w:tc>
        <w:tc>
          <w:tcPr>
            <w:tcW w:w="1134" w:type="dxa"/>
            <w:vAlign w:val="center"/>
          </w:tcPr>
          <w:p>
            <w:pPr>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trPr>
        <w:tc>
          <w:tcPr>
            <w:tcW w:w="1069" w:type="dxa"/>
            <w:vAlign w:val="center"/>
          </w:tcPr>
          <w:p>
            <w:pPr>
              <w:widowControl/>
              <w:jc w:val="center"/>
              <w:rPr>
                <w:rFonts w:ascii="宋体" w:hAnsi="宋体"/>
              </w:rPr>
            </w:pPr>
            <w:r>
              <w:rPr>
                <w:rFonts w:hint="eastAsia" w:ascii="宋体" w:hAnsi="宋体"/>
              </w:rPr>
              <w:t>URS12</w:t>
            </w:r>
          </w:p>
        </w:tc>
        <w:tc>
          <w:tcPr>
            <w:tcW w:w="7015" w:type="dxa"/>
            <w:vAlign w:val="center"/>
          </w:tcPr>
          <w:p>
            <w:pPr>
              <w:jc w:val="left"/>
              <w:rPr>
                <w:rFonts w:ascii="宋体" w:hAnsi="宋体"/>
              </w:rPr>
            </w:pPr>
            <w:r>
              <w:rPr>
                <w:rFonts w:hint="eastAsia" w:ascii="宋体" w:hAnsi="宋体"/>
              </w:rPr>
              <w:t>为保证机组的使用性能，要求下列部件必须为</w:t>
            </w:r>
            <w:r>
              <w:rPr>
                <w:rFonts w:hint="eastAsia" w:ascii="宋体" w:hAnsi="宋体"/>
                <w:lang w:val="en-US" w:eastAsia="zh-CN"/>
              </w:rPr>
              <w:t>丹佛斯、爱莫生、</w:t>
            </w:r>
            <w:r>
              <w:rPr>
                <w:rFonts w:hint="eastAsia" w:ascii="宋体" w:hAnsi="宋体"/>
                <w:highlight w:val="none"/>
                <w:lang w:val="en-US" w:eastAsia="zh-CN"/>
              </w:rPr>
              <w:t>西门子</w:t>
            </w:r>
            <w:r>
              <w:rPr>
                <w:rFonts w:hint="eastAsia" w:ascii="宋体" w:hAnsi="宋体"/>
                <w:highlight w:val="none"/>
              </w:rPr>
              <w:t>品牌，并注明原产地及品牌且需提供有效证明：节流器件、温度传感器、压力传感器、控制器等部件；</w:t>
            </w:r>
          </w:p>
        </w:tc>
        <w:tc>
          <w:tcPr>
            <w:tcW w:w="1134" w:type="dxa"/>
            <w:vAlign w:val="center"/>
          </w:tcPr>
          <w:p>
            <w:pPr>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9" w:type="dxa"/>
            <w:vAlign w:val="center"/>
          </w:tcPr>
          <w:p>
            <w:pPr>
              <w:widowControl/>
              <w:jc w:val="center"/>
              <w:rPr>
                <w:rFonts w:ascii="宋体" w:hAnsi="宋体"/>
              </w:rPr>
            </w:pPr>
            <w:r>
              <w:rPr>
                <w:rFonts w:hint="eastAsia" w:ascii="宋体" w:hAnsi="宋体"/>
              </w:rPr>
              <w:t>URS13</w:t>
            </w:r>
          </w:p>
        </w:tc>
        <w:tc>
          <w:tcPr>
            <w:tcW w:w="7015" w:type="dxa"/>
            <w:vAlign w:val="center"/>
          </w:tcPr>
          <w:p>
            <w:pPr>
              <w:jc w:val="left"/>
              <w:rPr>
                <w:rFonts w:ascii="宋体" w:hAnsi="宋体"/>
              </w:rPr>
            </w:pPr>
            <w:r>
              <w:rPr>
                <w:rFonts w:hint="eastAsia" w:ascii="宋体" w:hAnsi="宋体"/>
              </w:rPr>
              <w:t>为降低能耗，供应商应提供最优化、最合理的节能技术并进行具体描述；</w:t>
            </w:r>
          </w:p>
        </w:tc>
        <w:tc>
          <w:tcPr>
            <w:tcW w:w="1134" w:type="dxa"/>
            <w:vAlign w:val="center"/>
          </w:tcPr>
          <w:p>
            <w:pPr>
              <w:jc w:val="left"/>
              <w:rPr>
                <w:rFonts w:ascii="宋体" w:hAnsi="宋体"/>
              </w:rPr>
            </w:pPr>
          </w:p>
        </w:tc>
      </w:tr>
    </w:tbl>
    <w:p>
      <w:pPr>
        <w:widowControl/>
        <w:spacing w:beforeLines="50" w:afterLines="50"/>
        <w:jc w:val="left"/>
        <w:outlineLvl w:val="1"/>
        <w:rPr>
          <w:rFonts w:hint="eastAsia" w:hAnsi="宋体"/>
          <w:b/>
          <w:bCs/>
          <w:sz w:val="24"/>
        </w:rPr>
      </w:pPr>
      <w:bookmarkStart w:id="3" w:name="_Toc192919933"/>
    </w:p>
    <w:p>
      <w:pPr>
        <w:widowControl/>
        <w:spacing w:beforeLines="50" w:afterLines="50"/>
        <w:jc w:val="left"/>
        <w:outlineLvl w:val="1"/>
        <w:rPr>
          <w:b/>
          <w:bCs/>
          <w:sz w:val="24"/>
        </w:rPr>
      </w:pPr>
      <w:r>
        <w:rPr>
          <w:rFonts w:hint="eastAsia" w:hAnsi="宋体"/>
          <w:b/>
          <w:bCs/>
          <w:sz w:val="24"/>
        </w:rPr>
        <w:t xml:space="preserve">5.4 </w:t>
      </w:r>
      <w:bookmarkEnd w:id="3"/>
      <w:r>
        <w:rPr>
          <w:rFonts w:hint="eastAsia" w:hAnsi="宋体"/>
          <w:b/>
          <w:bCs/>
          <w:sz w:val="24"/>
        </w:rPr>
        <w:t>机械部分要求</w:t>
      </w:r>
    </w:p>
    <w:tbl>
      <w:tblPr>
        <w:tblStyle w:val="12"/>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9"/>
        <w:gridCol w:w="701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69" w:type="dxa"/>
            <w:tcBorders>
              <w:bottom w:val="single" w:color="auto" w:sz="4" w:space="0"/>
            </w:tcBorders>
            <w:shd w:val="pct20" w:color="auto" w:fill="FFFFFF"/>
            <w:vAlign w:val="center"/>
          </w:tcPr>
          <w:p>
            <w:pPr>
              <w:jc w:val="center"/>
              <w:rPr>
                <w:b/>
              </w:rPr>
            </w:pPr>
            <w:r>
              <w:rPr>
                <w:rFonts w:hAnsi="宋体"/>
                <w:b/>
              </w:rPr>
              <w:t>序号</w:t>
            </w:r>
          </w:p>
        </w:tc>
        <w:tc>
          <w:tcPr>
            <w:tcW w:w="7011" w:type="dxa"/>
            <w:tcBorders>
              <w:bottom w:val="single" w:color="auto" w:sz="4" w:space="0"/>
            </w:tcBorders>
            <w:shd w:val="pct20" w:color="auto" w:fill="FFFFFF"/>
            <w:vAlign w:val="center"/>
          </w:tcPr>
          <w:p>
            <w:pPr>
              <w:jc w:val="center"/>
              <w:rPr>
                <w:b/>
              </w:rPr>
            </w:pPr>
            <w:r>
              <w:rPr>
                <w:rFonts w:hAnsi="宋体"/>
                <w:b/>
              </w:rPr>
              <w:t>要求</w:t>
            </w:r>
          </w:p>
        </w:tc>
        <w:tc>
          <w:tcPr>
            <w:tcW w:w="1134" w:type="dxa"/>
            <w:tcBorders>
              <w:bottom w:val="single" w:color="auto" w:sz="4" w:space="0"/>
            </w:tcBorders>
            <w:shd w:val="pct20" w:color="auto" w:fill="FFFFFF"/>
            <w:vAlign w:val="center"/>
          </w:tcPr>
          <w:p>
            <w:pPr>
              <w:jc w:val="center"/>
              <w:rPr>
                <w:b/>
              </w:rPr>
            </w:pPr>
            <w:r>
              <w:rPr>
                <w:rFonts w:hint="eastAsia"/>
                <w:b/>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5" w:hRule="atLeast"/>
        </w:trPr>
        <w:tc>
          <w:tcPr>
            <w:tcW w:w="1069" w:type="dxa"/>
            <w:vAlign w:val="center"/>
          </w:tcPr>
          <w:p>
            <w:pPr>
              <w:widowControl/>
              <w:jc w:val="center"/>
              <w:rPr>
                <w:rFonts w:ascii="宋体" w:hAnsi="宋体"/>
              </w:rPr>
            </w:pPr>
            <w:r>
              <w:rPr>
                <w:rFonts w:hint="eastAsia" w:ascii="宋体" w:hAnsi="宋体"/>
              </w:rPr>
              <w:t>URS14</w:t>
            </w:r>
          </w:p>
        </w:tc>
        <w:tc>
          <w:tcPr>
            <w:tcW w:w="7011" w:type="dxa"/>
          </w:tcPr>
          <w:p>
            <w:pPr>
              <w:widowControl/>
              <w:jc w:val="left"/>
              <w:rPr>
                <w:rFonts w:ascii="宋体" w:hAnsi="宋体"/>
              </w:rPr>
            </w:pPr>
            <w:r>
              <w:rPr>
                <w:rFonts w:hint="eastAsia" w:ascii="宋体" w:hAnsi="宋体"/>
              </w:rPr>
              <w:t>压缩机</w:t>
            </w:r>
          </w:p>
          <w:p>
            <w:pPr>
              <w:widowControl/>
              <w:jc w:val="left"/>
              <w:rPr>
                <w:rFonts w:ascii="宋体" w:hAnsi="宋体"/>
              </w:rPr>
            </w:pPr>
            <w:r>
              <w:rPr>
                <w:rFonts w:hint="eastAsia" w:ascii="宋体" w:hAnsi="宋体"/>
              </w:rPr>
              <w:t>（</w:t>
            </w:r>
            <w:r>
              <w:rPr>
                <w:rFonts w:ascii="宋体" w:hAnsi="宋体"/>
              </w:rPr>
              <w:t>1</w:t>
            </w:r>
            <w:r>
              <w:rPr>
                <w:rFonts w:hint="eastAsia" w:ascii="宋体" w:hAnsi="宋体"/>
              </w:rPr>
              <w:t>）压缩机应采用高性能压缩机。压缩机壳体的连接应具有良好的密封性，以防止制冷剂泄漏，优先选择封闭、半封闭压缩机。</w:t>
            </w:r>
          </w:p>
          <w:p>
            <w:pPr>
              <w:widowControl/>
              <w:jc w:val="left"/>
              <w:rPr>
                <w:rFonts w:ascii="宋体" w:hAnsi="宋体"/>
              </w:rPr>
            </w:pPr>
            <w:r>
              <w:rPr>
                <w:rFonts w:hint="eastAsia" w:ascii="宋体" w:hAnsi="宋体"/>
              </w:rPr>
              <w:t>（</w:t>
            </w:r>
            <w:r>
              <w:rPr>
                <w:rFonts w:hint="eastAsia" w:ascii="宋体" w:hAnsi="宋体"/>
                <w:lang w:val="en-US" w:eastAsia="zh-CN"/>
              </w:rPr>
              <w:t>2</w:t>
            </w:r>
            <w:r>
              <w:rPr>
                <w:rFonts w:hint="eastAsia" w:ascii="宋体" w:hAnsi="宋体"/>
              </w:rPr>
              <w:t>）压缩机应有工厂安装的润滑系统，在压力下向各轴承和传动机构等输油。该系统应能满足压缩机的突然停车。系统内应包括（必须但不限于包括以下各项）：</w:t>
            </w:r>
          </w:p>
          <w:p>
            <w:pPr>
              <w:widowControl/>
              <w:jc w:val="left"/>
              <w:rPr>
                <w:rFonts w:ascii="宋体" w:hAnsi="宋体"/>
              </w:rPr>
            </w:pPr>
            <w:r>
              <w:rPr>
                <w:rFonts w:hint="eastAsia" w:ascii="宋体" w:hAnsi="宋体"/>
              </w:rPr>
              <w:t>a</w:t>
            </w:r>
            <w:r>
              <w:rPr>
                <w:rFonts w:ascii="宋体" w:hAnsi="宋体"/>
              </w:rPr>
              <w:t>.</w:t>
            </w:r>
            <w:r>
              <w:rPr>
                <w:rFonts w:hint="eastAsia" w:ascii="宋体" w:hAnsi="宋体"/>
              </w:rPr>
              <w:t>可方便更换滤芯的油过滤器</w:t>
            </w:r>
          </w:p>
          <w:p>
            <w:pPr>
              <w:widowControl/>
              <w:jc w:val="left"/>
              <w:rPr>
                <w:rFonts w:ascii="宋体" w:hAnsi="宋体"/>
              </w:rPr>
            </w:pPr>
            <w:r>
              <w:rPr>
                <w:rFonts w:hint="eastAsia" w:ascii="宋体" w:hAnsi="宋体"/>
              </w:rPr>
              <w:t>b</w:t>
            </w:r>
            <w:r>
              <w:rPr>
                <w:rFonts w:ascii="宋体" w:hAnsi="宋体"/>
              </w:rPr>
              <w:t>.</w:t>
            </w:r>
            <w:r>
              <w:rPr>
                <w:rFonts w:hint="eastAsia" w:ascii="宋体" w:hAnsi="宋体"/>
              </w:rPr>
              <w:t>油加热器，使油保持在适当的温度。使冷媒和油的亲和力最小。</w:t>
            </w:r>
          </w:p>
          <w:p>
            <w:pPr>
              <w:widowControl/>
              <w:jc w:val="left"/>
              <w:rPr>
                <w:rFonts w:ascii="宋体" w:hAnsi="宋体"/>
              </w:rPr>
            </w:pPr>
            <w:r>
              <w:rPr>
                <w:rFonts w:hint="eastAsia" w:ascii="宋体" w:hAnsi="宋体"/>
              </w:rPr>
              <w:t>c</w:t>
            </w:r>
            <w:r>
              <w:rPr>
                <w:rFonts w:ascii="宋体" w:hAnsi="宋体"/>
              </w:rPr>
              <w:t>.</w:t>
            </w:r>
            <w:r>
              <w:rPr>
                <w:rFonts w:hint="eastAsia" w:ascii="宋体" w:hAnsi="宋体"/>
              </w:rPr>
              <w:t>应配有压缩机电机启动柜，所有到各部件和控制装置的配线均应在制造工厂内事先接好并检测，而在装运前应通电检查是否正常运转。</w:t>
            </w:r>
          </w:p>
          <w:p>
            <w:pPr>
              <w:rPr>
                <w:rFonts w:ascii="宋体" w:hAnsi="宋体"/>
              </w:rPr>
            </w:pPr>
            <w:r>
              <w:rPr>
                <w:rFonts w:hint="eastAsia" w:ascii="宋体" w:hAnsi="宋体"/>
              </w:rPr>
              <w:t>（</w:t>
            </w:r>
            <w:r>
              <w:rPr>
                <w:rFonts w:hint="eastAsia" w:ascii="宋体" w:hAnsi="宋体"/>
                <w:lang w:val="en-US" w:eastAsia="zh-CN"/>
              </w:rPr>
              <w:t>3</w:t>
            </w:r>
            <w:r>
              <w:rPr>
                <w:rFonts w:hint="eastAsia" w:ascii="宋体" w:hAnsi="宋体"/>
              </w:rPr>
              <w:t>）压缩机壳体设计压力≥2MPa，最大测试压力≥5MPa，并且提供相应的压力测试证书；</w:t>
            </w:r>
          </w:p>
        </w:tc>
        <w:tc>
          <w:tcPr>
            <w:tcW w:w="1134"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trPr>
        <w:tc>
          <w:tcPr>
            <w:tcW w:w="1069" w:type="dxa"/>
            <w:vAlign w:val="center"/>
          </w:tcPr>
          <w:p>
            <w:pPr>
              <w:widowControl/>
              <w:jc w:val="center"/>
              <w:rPr>
                <w:rFonts w:ascii="宋体" w:hAnsi="宋体"/>
              </w:rPr>
            </w:pPr>
            <w:r>
              <w:rPr>
                <w:rFonts w:hint="eastAsia" w:ascii="宋体" w:hAnsi="宋体"/>
              </w:rPr>
              <w:t>UR S15</w:t>
            </w:r>
          </w:p>
        </w:tc>
        <w:tc>
          <w:tcPr>
            <w:tcW w:w="7011" w:type="dxa"/>
          </w:tcPr>
          <w:p>
            <w:pPr>
              <w:widowControl/>
              <w:jc w:val="left"/>
              <w:rPr>
                <w:rFonts w:ascii="宋体" w:hAnsi="宋体"/>
              </w:rPr>
            </w:pPr>
            <w:r>
              <w:rPr>
                <w:rFonts w:hint="eastAsia" w:ascii="宋体" w:hAnsi="宋体"/>
              </w:rPr>
              <w:t>压缩机电机</w:t>
            </w:r>
          </w:p>
          <w:p>
            <w:pPr>
              <w:widowControl/>
              <w:jc w:val="left"/>
              <w:rPr>
                <w:rFonts w:ascii="宋体" w:hAnsi="宋体"/>
                <w:color w:val="FF0000"/>
              </w:rPr>
            </w:pPr>
            <w:r>
              <w:rPr>
                <w:rFonts w:hint="eastAsia" w:ascii="宋体" w:hAnsi="宋体"/>
              </w:rPr>
              <w:t>（1）压缩机电机应为适用于380V，50HZ工作，</w:t>
            </w:r>
            <w:r>
              <w:rPr>
                <w:rFonts w:hint="eastAsia" w:ascii="宋体" w:hAnsi="宋体"/>
                <w:highlight w:val="none"/>
              </w:rPr>
              <w:t>电机防护等级：IP</w:t>
            </w:r>
            <w:r>
              <w:rPr>
                <w:rFonts w:hint="eastAsia" w:ascii="宋体" w:hAnsi="宋体"/>
                <w:highlight w:val="none"/>
                <w:lang w:val="en-US" w:eastAsia="zh-CN"/>
              </w:rPr>
              <w:t>22</w:t>
            </w:r>
            <w:r>
              <w:rPr>
                <w:rFonts w:hint="eastAsia" w:ascii="宋体" w:hAnsi="宋体"/>
                <w:highlight w:val="none"/>
              </w:rPr>
              <w:t>，</w:t>
            </w:r>
            <w:r>
              <w:rPr>
                <w:rFonts w:hint="eastAsia" w:ascii="宋体" w:hAnsi="宋体"/>
              </w:rPr>
              <w:t>提供第三方认证证明文件。</w:t>
            </w:r>
          </w:p>
          <w:p>
            <w:pPr>
              <w:widowControl/>
              <w:jc w:val="left"/>
              <w:rPr>
                <w:rFonts w:ascii="宋体" w:hAnsi="宋体"/>
              </w:rPr>
            </w:pPr>
            <w:r>
              <w:rPr>
                <w:rFonts w:hint="eastAsia" w:ascii="宋体" w:hAnsi="宋体"/>
              </w:rPr>
              <w:t>（2）电机的全负载运行相关参数值应不超过铭牌额定值。</w:t>
            </w:r>
          </w:p>
          <w:p>
            <w:pPr>
              <w:rPr>
                <w:rFonts w:ascii="宋体" w:hAnsi="宋体"/>
              </w:rPr>
            </w:pPr>
            <w:r>
              <w:rPr>
                <w:rFonts w:hint="eastAsia" w:ascii="宋体" w:hAnsi="宋体"/>
              </w:rPr>
              <w:t>（3）压缩机电动机的技术要求除应符合</w:t>
            </w:r>
            <w:r>
              <w:rPr>
                <w:rFonts w:ascii="宋体" w:hAnsi="宋体"/>
              </w:rPr>
              <w:t>GB755</w:t>
            </w:r>
            <w:r>
              <w:rPr>
                <w:rFonts w:hint="eastAsia" w:ascii="宋体" w:hAnsi="宋体"/>
              </w:rPr>
              <w:t>-2008旋转电机基本技术要求、</w:t>
            </w:r>
            <w:r>
              <w:rPr>
                <w:rFonts w:ascii="宋体" w:hAnsi="宋体"/>
              </w:rPr>
              <w:t>GB1032</w:t>
            </w:r>
            <w:r>
              <w:rPr>
                <w:rFonts w:hint="eastAsia" w:ascii="宋体" w:hAnsi="宋体"/>
              </w:rPr>
              <w:t>-2012三相异步电动机试验方法及</w:t>
            </w:r>
            <w:r>
              <w:rPr>
                <w:rFonts w:ascii="宋体" w:hAnsi="宋体"/>
              </w:rPr>
              <w:t>IEC</w:t>
            </w:r>
            <w:r>
              <w:rPr>
                <w:rFonts w:hint="eastAsia" w:ascii="宋体" w:hAnsi="宋体"/>
              </w:rPr>
              <w:t>国际电气标准等相关标准和规定外，电动机绝缘材料对制冷剂和润滑油应有稳定的化学性质而不被溶解，不应出现发泡、变质或其他破坏绝缘的现象。</w:t>
            </w:r>
          </w:p>
        </w:tc>
        <w:tc>
          <w:tcPr>
            <w:tcW w:w="1134"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9" w:type="dxa"/>
            <w:vAlign w:val="center"/>
          </w:tcPr>
          <w:p>
            <w:pPr>
              <w:widowControl/>
              <w:jc w:val="center"/>
              <w:rPr>
                <w:rFonts w:ascii="宋体" w:hAnsi="宋体"/>
              </w:rPr>
            </w:pPr>
            <w:r>
              <w:rPr>
                <w:rFonts w:hint="eastAsia" w:ascii="宋体" w:hAnsi="宋体"/>
              </w:rPr>
              <w:t>URS16</w:t>
            </w:r>
          </w:p>
        </w:tc>
        <w:tc>
          <w:tcPr>
            <w:tcW w:w="7011" w:type="dxa"/>
          </w:tcPr>
          <w:p>
            <w:pPr>
              <w:widowControl/>
              <w:jc w:val="left"/>
              <w:rPr>
                <w:rFonts w:ascii="宋体" w:hAnsi="宋体"/>
              </w:rPr>
            </w:pPr>
            <w:r>
              <w:rPr>
                <w:rFonts w:hint="eastAsia" w:ascii="宋体" w:hAnsi="宋体"/>
              </w:rPr>
              <w:t>蒸发器和冷凝器</w:t>
            </w:r>
          </w:p>
          <w:p>
            <w:pPr>
              <w:widowControl/>
              <w:jc w:val="left"/>
              <w:rPr>
                <w:rFonts w:ascii="宋体" w:hAnsi="宋体"/>
              </w:rPr>
            </w:pPr>
            <w:r>
              <w:rPr>
                <w:rFonts w:hint="eastAsia" w:ascii="宋体" w:hAnsi="宋体"/>
              </w:rPr>
              <w:t>（</w:t>
            </w:r>
            <w:r>
              <w:rPr>
                <w:rFonts w:ascii="宋体" w:hAnsi="宋体"/>
              </w:rPr>
              <w:t>1</w:t>
            </w:r>
            <w:r>
              <w:rPr>
                <w:rFonts w:hint="eastAsia" w:ascii="宋体" w:hAnsi="宋体"/>
              </w:rPr>
              <w:t>）</w:t>
            </w:r>
            <w:r>
              <w:rPr>
                <w:rFonts w:ascii="宋体" w:hAnsi="宋体"/>
              </w:rPr>
              <w:t xml:space="preserve"> </w:t>
            </w:r>
            <w:r>
              <w:rPr>
                <w:rFonts w:hint="eastAsia" w:ascii="宋体" w:hAnsi="宋体"/>
              </w:rPr>
              <w:t>蒸发器和冷凝器应是壳管式结构，各成一体。壳和管板应为碳钢板制造，其设计、测试都应该满足200PSIG，并且附有对应的压力测试证书。</w:t>
            </w:r>
          </w:p>
          <w:p>
            <w:pPr>
              <w:widowControl/>
              <w:jc w:val="left"/>
              <w:rPr>
                <w:rFonts w:ascii="宋体" w:hAnsi="宋体"/>
              </w:rPr>
            </w:pPr>
            <w:r>
              <w:rPr>
                <w:rFonts w:hint="eastAsia" w:ascii="宋体" w:hAnsi="宋体"/>
              </w:rPr>
              <w:t>（</w:t>
            </w:r>
            <w:r>
              <w:rPr>
                <w:rFonts w:ascii="宋体" w:hAnsi="宋体"/>
              </w:rPr>
              <w:t>2</w:t>
            </w:r>
            <w:r>
              <w:rPr>
                <w:rFonts w:hint="eastAsia" w:ascii="宋体" w:hAnsi="宋体"/>
              </w:rPr>
              <w:t>） 管子应是无缝铜管、高效型，整体内外强化。管子应是单根可更换的，不影响管板的强度和寿命，并不造成相邻管的泄漏。</w:t>
            </w:r>
          </w:p>
          <w:p>
            <w:pPr>
              <w:widowControl/>
              <w:jc w:val="left"/>
              <w:rPr>
                <w:rFonts w:ascii="宋体" w:hAnsi="宋体"/>
              </w:rPr>
            </w:pPr>
            <w:r>
              <w:rPr>
                <w:rFonts w:hint="eastAsia" w:ascii="宋体" w:hAnsi="宋体"/>
              </w:rPr>
              <w:t>（</w:t>
            </w:r>
            <w:r>
              <w:rPr>
                <w:rFonts w:ascii="宋体" w:hAnsi="宋体"/>
              </w:rPr>
              <w:t>3</w:t>
            </w:r>
            <w:r>
              <w:rPr>
                <w:rFonts w:hint="eastAsia" w:ascii="宋体" w:hAnsi="宋体"/>
              </w:rPr>
              <w:t>）</w:t>
            </w:r>
            <w:r>
              <w:rPr>
                <w:rFonts w:ascii="宋体" w:hAnsi="宋体"/>
              </w:rPr>
              <w:t xml:space="preserve"> </w:t>
            </w:r>
            <w:r>
              <w:rPr>
                <w:rFonts w:hint="eastAsia" w:ascii="宋体" w:hAnsi="宋体"/>
              </w:rPr>
              <w:t>容器应展示符合有关规范或标准的铭牌，表示压力和温度等数据及有关认证标记。在每个换热器上应装有一压力安全阀，安全阀的泄爆应防止操作误伤。</w:t>
            </w:r>
          </w:p>
          <w:p>
            <w:pPr>
              <w:widowControl/>
              <w:jc w:val="left"/>
              <w:rPr>
                <w:rFonts w:ascii="宋体" w:hAnsi="宋体"/>
              </w:rPr>
            </w:pPr>
            <w:r>
              <w:rPr>
                <w:rFonts w:ascii="宋体" w:hAnsi="宋体"/>
              </w:rPr>
              <w:t>（4</w:t>
            </w:r>
            <w:r>
              <w:rPr>
                <w:rFonts w:hint="eastAsia" w:ascii="宋体" w:hAnsi="宋体"/>
              </w:rPr>
              <w:t>）</w:t>
            </w:r>
            <w:r>
              <w:rPr>
                <w:rFonts w:ascii="宋体" w:hAnsi="宋体"/>
              </w:rPr>
              <w:t xml:space="preserve"> </w:t>
            </w:r>
            <w:r>
              <w:rPr>
                <w:rFonts w:hint="eastAsia" w:ascii="宋体" w:hAnsi="宋体"/>
              </w:rPr>
              <w:t>蒸发器应设计成能防止液态制冷剂进入压缩机，冷冻水出/进水温最低温度不大于</w:t>
            </w:r>
            <w:r>
              <w:rPr>
                <w:rFonts w:hint="eastAsia" w:ascii="宋体" w:hAnsi="宋体"/>
                <w:lang w:val="en-US" w:eastAsia="zh-CN"/>
              </w:rPr>
              <w:t>-5</w:t>
            </w:r>
            <w:r>
              <w:rPr>
                <w:rFonts w:hint="eastAsia" w:ascii="宋体" w:hAnsi="宋体"/>
              </w:rPr>
              <w:t>/</w:t>
            </w:r>
            <w:r>
              <w:rPr>
                <w:rFonts w:hint="eastAsia" w:ascii="宋体" w:hAnsi="宋体"/>
                <w:lang w:val="en-US" w:eastAsia="zh-CN"/>
              </w:rPr>
              <w:t>1</w:t>
            </w:r>
            <w:r>
              <w:rPr>
                <w:rFonts w:hint="eastAsia" w:ascii="宋体" w:hAnsi="宋体"/>
              </w:rPr>
              <w:t>℃，水侧承压不小于1.0MPa。</w:t>
            </w:r>
          </w:p>
          <w:p>
            <w:pPr>
              <w:widowControl/>
              <w:jc w:val="left"/>
              <w:rPr>
                <w:rFonts w:ascii="宋体" w:hAnsi="宋体"/>
              </w:rPr>
            </w:pPr>
            <w:r>
              <w:rPr>
                <w:rFonts w:hint="eastAsia" w:ascii="宋体" w:hAnsi="宋体"/>
              </w:rPr>
              <w:t>（</w:t>
            </w:r>
            <w:r>
              <w:rPr>
                <w:rFonts w:ascii="宋体" w:hAnsi="宋体"/>
              </w:rPr>
              <w:t>5</w:t>
            </w:r>
            <w:r>
              <w:rPr>
                <w:rFonts w:hint="eastAsia" w:ascii="宋体" w:hAnsi="宋体"/>
              </w:rPr>
              <w:t>） 冷凝器应设计有防止高速流体直接撞击冷凝器管簇上，以避免相关的震动及磨损，并得到良好的传热效果。冷却水进/出水温最高温度不小于3</w:t>
            </w:r>
            <w:r>
              <w:rPr>
                <w:rFonts w:hint="eastAsia" w:ascii="宋体" w:hAnsi="宋体"/>
                <w:lang w:val="en-US" w:eastAsia="zh-CN"/>
              </w:rPr>
              <w:t>3</w:t>
            </w:r>
            <w:r>
              <w:rPr>
                <w:rFonts w:hint="eastAsia" w:ascii="宋体" w:hAnsi="宋体"/>
              </w:rPr>
              <w:t>/3</w:t>
            </w:r>
            <w:r>
              <w:rPr>
                <w:rFonts w:hint="eastAsia" w:ascii="宋体" w:hAnsi="宋体"/>
                <w:lang w:val="en-US" w:eastAsia="zh-CN"/>
              </w:rPr>
              <w:t>8</w:t>
            </w:r>
            <w:r>
              <w:rPr>
                <w:rFonts w:hint="eastAsia" w:ascii="宋体" w:hAnsi="宋体"/>
              </w:rPr>
              <w:t>℃，水侧承压不小于1.0MPa。</w:t>
            </w:r>
            <w:r>
              <w:rPr>
                <w:rFonts w:ascii="宋体" w:hAnsi="宋体"/>
              </w:rPr>
              <w:t xml:space="preserve"> </w:t>
            </w:r>
          </w:p>
          <w:p>
            <w:pPr>
              <w:widowControl/>
              <w:jc w:val="left"/>
              <w:rPr>
                <w:rFonts w:ascii="宋体" w:hAnsi="宋体"/>
              </w:rPr>
            </w:pPr>
            <w:r>
              <w:rPr>
                <w:rFonts w:hint="eastAsia" w:ascii="宋体" w:hAnsi="宋体"/>
              </w:rPr>
              <w:t>（6）蒸发器不可采用干式蒸发器，选择降膜式或满液式；</w:t>
            </w:r>
          </w:p>
        </w:tc>
        <w:tc>
          <w:tcPr>
            <w:tcW w:w="1134" w:type="dxa"/>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9" w:hRule="atLeast"/>
        </w:trPr>
        <w:tc>
          <w:tcPr>
            <w:tcW w:w="1069" w:type="dxa"/>
            <w:vAlign w:val="center"/>
          </w:tcPr>
          <w:p>
            <w:pPr>
              <w:widowControl/>
              <w:jc w:val="center"/>
              <w:rPr>
                <w:rFonts w:ascii="宋体" w:hAnsi="宋体"/>
              </w:rPr>
            </w:pPr>
            <w:r>
              <w:rPr>
                <w:rFonts w:hint="eastAsia" w:ascii="宋体" w:hAnsi="宋体"/>
              </w:rPr>
              <w:t>URS17</w:t>
            </w:r>
          </w:p>
        </w:tc>
        <w:tc>
          <w:tcPr>
            <w:tcW w:w="7011" w:type="dxa"/>
          </w:tcPr>
          <w:p>
            <w:pPr>
              <w:widowControl/>
              <w:jc w:val="left"/>
              <w:rPr>
                <w:rFonts w:ascii="宋体" w:hAnsi="宋体"/>
              </w:rPr>
            </w:pPr>
            <w:r>
              <w:rPr>
                <w:rFonts w:hint="eastAsia" w:ascii="宋体" w:hAnsi="宋体"/>
              </w:rPr>
              <w:t>冷剂流量控制装置</w:t>
            </w:r>
          </w:p>
          <w:p>
            <w:pPr>
              <w:rPr>
                <w:rFonts w:ascii="宋体" w:hAnsi="宋体"/>
              </w:rPr>
            </w:pPr>
            <w:r>
              <w:rPr>
                <w:rFonts w:hint="eastAsia" w:ascii="宋体" w:hAnsi="宋体"/>
              </w:rPr>
              <w:t>冷水机组应设置冷剂流量控制装置，用以改善部分负荷的效率，保证在各种负荷情况下，有效地控制冷媒流量，采用多级电磁膨胀阀或孔板节流调节冷媒流量，不可以采用故障率较高的浮球阀控制方式。</w:t>
            </w:r>
          </w:p>
        </w:tc>
        <w:tc>
          <w:tcPr>
            <w:tcW w:w="1134"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069" w:type="dxa"/>
            <w:vAlign w:val="center"/>
          </w:tcPr>
          <w:p>
            <w:pPr>
              <w:widowControl/>
              <w:jc w:val="center"/>
              <w:rPr>
                <w:rFonts w:ascii="宋体" w:hAnsi="宋体"/>
              </w:rPr>
            </w:pPr>
            <w:r>
              <w:rPr>
                <w:rFonts w:hint="eastAsia" w:ascii="宋体" w:hAnsi="宋体"/>
              </w:rPr>
              <w:t>URS18</w:t>
            </w:r>
          </w:p>
        </w:tc>
        <w:tc>
          <w:tcPr>
            <w:tcW w:w="7011" w:type="dxa"/>
            <w:vAlign w:val="center"/>
          </w:tcPr>
          <w:p>
            <w:pPr>
              <w:widowControl/>
              <w:jc w:val="left"/>
              <w:rPr>
                <w:rFonts w:ascii="宋体" w:hAnsi="宋体"/>
              </w:rPr>
            </w:pPr>
            <w:r>
              <w:rPr>
                <w:rFonts w:hint="eastAsia" w:ascii="宋体" w:hAnsi="宋体"/>
              </w:rPr>
              <w:t>试验及检测（不仅限于以下内容）：</w:t>
            </w:r>
          </w:p>
          <w:p>
            <w:pPr>
              <w:widowControl/>
              <w:jc w:val="left"/>
              <w:rPr>
                <w:rFonts w:ascii="宋体" w:hAnsi="宋体"/>
              </w:rPr>
            </w:pPr>
            <w:r>
              <w:rPr>
                <w:rFonts w:hint="eastAsia" w:ascii="宋体" w:hAnsi="宋体"/>
              </w:rPr>
              <w:t>（1）机体等受压铸件应进行耐压和气密试验。</w:t>
            </w:r>
          </w:p>
          <w:p>
            <w:pPr>
              <w:widowControl/>
              <w:jc w:val="left"/>
              <w:rPr>
                <w:rFonts w:ascii="宋体" w:hAnsi="宋体"/>
              </w:rPr>
            </w:pPr>
            <w:r>
              <w:rPr>
                <w:rFonts w:hint="eastAsia" w:ascii="宋体" w:hAnsi="宋体"/>
              </w:rPr>
              <w:t>（2）换热器（蒸发器、冷凝器）中的传热管，在组装前应进行气压试验，不应渗漏或异常变形。试验合格后，应保持洁净、干燥。</w:t>
            </w:r>
          </w:p>
          <w:p>
            <w:pPr>
              <w:widowControl/>
              <w:jc w:val="left"/>
              <w:rPr>
                <w:rFonts w:ascii="宋体" w:hAnsi="宋体"/>
              </w:rPr>
            </w:pPr>
            <w:r>
              <w:rPr>
                <w:rFonts w:hint="eastAsia" w:ascii="宋体" w:hAnsi="宋体"/>
              </w:rPr>
              <w:t>（3）每台制冷压缩机装配后，应在额定转速下进行机械运转试验。轴承温度应正常；电机转向应正确；润滑系统工作应正常，机器无异常振动和声响。</w:t>
            </w:r>
          </w:p>
          <w:p>
            <w:pPr>
              <w:widowControl/>
              <w:jc w:val="left"/>
              <w:rPr>
                <w:rFonts w:ascii="宋体" w:hAnsi="宋体"/>
              </w:rPr>
            </w:pPr>
            <w:r>
              <w:rPr>
                <w:rFonts w:hint="eastAsia" w:ascii="宋体" w:hAnsi="宋体"/>
              </w:rPr>
              <w:t>（4）每台换热器（蒸发器、冷凝器）都应在装配后做水侧耐压试验，制冷剂侧耐压和气密试验。</w:t>
            </w:r>
          </w:p>
          <w:p>
            <w:pPr>
              <w:widowControl/>
              <w:jc w:val="left"/>
              <w:rPr>
                <w:rFonts w:ascii="宋体" w:hAnsi="宋体"/>
              </w:rPr>
            </w:pPr>
            <w:r>
              <w:rPr>
                <w:rFonts w:hint="eastAsia" w:ascii="宋体" w:hAnsi="宋体"/>
              </w:rPr>
              <w:t>（5）机组配套的控制仪表柜及选用的开关设备、电器设备、电线、电源应符合有关的标准和规范。</w:t>
            </w:r>
          </w:p>
          <w:p>
            <w:pPr>
              <w:widowControl/>
              <w:jc w:val="left"/>
              <w:rPr>
                <w:rFonts w:ascii="宋体" w:hAnsi="宋体"/>
              </w:rPr>
            </w:pPr>
            <w:r>
              <w:rPr>
                <w:rFonts w:hint="eastAsia" w:ascii="宋体" w:hAnsi="宋体"/>
              </w:rPr>
              <w:t>（6）机组带电部位应进行耐电压试验，机组带电部位对非带电部位的绝缘电阻试验。</w:t>
            </w:r>
          </w:p>
          <w:p>
            <w:pPr>
              <w:widowControl/>
              <w:jc w:val="left"/>
              <w:rPr>
                <w:rFonts w:ascii="宋体" w:hAnsi="宋体"/>
              </w:rPr>
            </w:pPr>
            <w:r>
              <w:rPr>
                <w:rFonts w:hint="eastAsia" w:ascii="宋体" w:hAnsi="宋体"/>
              </w:rPr>
              <w:t>（7）机组在装配完后应按相关标准、规范进行噪音试验及振动测量。</w:t>
            </w:r>
          </w:p>
          <w:p>
            <w:pPr>
              <w:widowControl/>
              <w:jc w:val="left"/>
              <w:rPr>
                <w:rFonts w:ascii="宋体" w:hAnsi="宋体"/>
              </w:rPr>
            </w:pPr>
            <w:r>
              <w:rPr>
                <w:rFonts w:hint="eastAsia" w:ascii="宋体" w:hAnsi="宋体"/>
              </w:rPr>
              <w:t>（8）机组换热器（蒸发器、冷凝器）水侧压力损失测定。</w:t>
            </w:r>
          </w:p>
          <w:p>
            <w:pPr>
              <w:widowControl/>
              <w:jc w:val="left"/>
              <w:rPr>
                <w:rFonts w:ascii="宋体" w:hAnsi="宋体"/>
              </w:rPr>
            </w:pPr>
            <w:r>
              <w:rPr>
                <w:rFonts w:hint="eastAsia" w:ascii="宋体" w:hAnsi="宋体"/>
              </w:rPr>
              <w:t>（19）机组控制系统操作，安全保护装置动作试验。检查配线是否得当并保证正常的操作运行。</w:t>
            </w:r>
            <w:r>
              <w:rPr>
                <w:rFonts w:ascii="宋体" w:hAnsi="宋体"/>
              </w:rPr>
              <w:t xml:space="preserve"> </w:t>
            </w:r>
          </w:p>
          <w:p>
            <w:pPr>
              <w:widowControl/>
              <w:jc w:val="left"/>
              <w:rPr>
                <w:rFonts w:ascii="宋体" w:hAnsi="宋体"/>
              </w:rPr>
            </w:pPr>
            <w:r>
              <w:rPr>
                <w:rFonts w:hint="eastAsia" w:ascii="宋体" w:hAnsi="宋体"/>
              </w:rPr>
              <w:t>（10）机组热工性能试验。</w:t>
            </w:r>
          </w:p>
          <w:p>
            <w:pPr>
              <w:widowControl/>
              <w:jc w:val="left"/>
              <w:rPr>
                <w:rFonts w:hint="eastAsia" w:ascii="宋体" w:hAnsi="宋体" w:eastAsia="宋体"/>
                <w:lang w:eastAsia="zh-CN"/>
              </w:rPr>
            </w:pPr>
            <w:r>
              <w:rPr>
                <w:rFonts w:hint="eastAsia" w:ascii="宋体" w:hAnsi="宋体"/>
              </w:rPr>
              <w:t>上述各项试验及检测均应参照相应的标准和规范执行</w:t>
            </w:r>
            <w:r>
              <w:rPr>
                <w:rFonts w:hint="eastAsia" w:ascii="宋体" w:hAnsi="宋体"/>
                <w:lang w:eastAsia="zh-CN"/>
              </w:rPr>
              <w:t>。</w:t>
            </w:r>
          </w:p>
        </w:tc>
        <w:tc>
          <w:tcPr>
            <w:tcW w:w="1134" w:type="dxa"/>
            <w:vAlign w:val="center"/>
          </w:tcPr>
          <w:p>
            <w:pPr>
              <w:widowControl/>
              <w:jc w:val="left"/>
              <w:rPr>
                <w:rFonts w:ascii="宋体" w:hAnsi="宋体"/>
              </w:rPr>
            </w:pPr>
          </w:p>
        </w:tc>
      </w:tr>
    </w:tbl>
    <w:p>
      <w:pPr>
        <w:widowControl/>
        <w:spacing w:beforeLines="50" w:afterLines="50"/>
        <w:jc w:val="left"/>
        <w:outlineLvl w:val="1"/>
        <w:rPr>
          <w:b/>
          <w:bCs/>
          <w:sz w:val="24"/>
        </w:rPr>
      </w:pPr>
      <w:bookmarkStart w:id="4" w:name="_Toc192919934"/>
      <w:r>
        <w:rPr>
          <w:rFonts w:hint="eastAsia" w:hAnsi="宋体"/>
          <w:b/>
          <w:bCs/>
          <w:sz w:val="24"/>
        </w:rPr>
        <w:t>5.5</w:t>
      </w:r>
      <w:bookmarkEnd w:id="4"/>
      <w:r>
        <w:rPr>
          <w:rFonts w:hint="eastAsia" w:hAnsi="宋体"/>
          <w:b/>
          <w:bCs/>
          <w:sz w:val="24"/>
        </w:rPr>
        <w:t>安全控制要求</w:t>
      </w:r>
    </w:p>
    <w:tbl>
      <w:tblPr>
        <w:tblStyle w:val="12"/>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9"/>
        <w:gridCol w:w="7119"/>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blHeader/>
        </w:trPr>
        <w:tc>
          <w:tcPr>
            <w:tcW w:w="1069" w:type="dxa"/>
            <w:shd w:val="pct20" w:color="auto" w:fill="FFFFFF"/>
            <w:vAlign w:val="center"/>
          </w:tcPr>
          <w:p>
            <w:pPr>
              <w:jc w:val="center"/>
              <w:rPr>
                <w:b/>
              </w:rPr>
            </w:pPr>
            <w:r>
              <w:rPr>
                <w:rFonts w:hAnsi="宋体"/>
                <w:b/>
              </w:rPr>
              <w:t>序号</w:t>
            </w:r>
          </w:p>
        </w:tc>
        <w:tc>
          <w:tcPr>
            <w:tcW w:w="7119" w:type="dxa"/>
            <w:shd w:val="pct20" w:color="auto" w:fill="FFFFFF"/>
            <w:vAlign w:val="center"/>
          </w:tcPr>
          <w:p>
            <w:pPr>
              <w:jc w:val="center"/>
              <w:rPr>
                <w:b/>
              </w:rPr>
            </w:pPr>
            <w:r>
              <w:rPr>
                <w:rFonts w:hAnsi="宋体"/>
                <w:b/>
              </w:rPr>
              <w:t>要求</w:t>
            </w:r>
          </w:p>
        </w:tc>
        <w:tc>
          <w:tcPr>
            <w:tcW w:w="1134" w:type="dxa"/>
            <w:shd w:val="pct20" w:color="auto" w:fill="FFFFFF"/>
            <w:vAlign w:val="center"/>
          </w:tcPr>
          <w:p>
            <w:pPr>
              <w:jc w:val="center"/>
              <w:rPr>
                <w:b/>
              </w:rPr>
            </w:pPr>
            <w:r>
              <w:rPr>
                <w:rFonts w:hint="eastAsia"/>
                <w:b/>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69" w:type="dxa"/>
            <w:vAlign w:val="center"/>
          </w:tcPr>
          <w:p>
            <w:pPr>
              <w:widowControl/>
              <w:jc w:val="center"/>
              <w:rPr>
                <w:rFonts w:ascii="宋体" w:hAnsi="宋体"/>
              </w:rPr>
            </w:pPr>
            <w:r>
              <w:rPr>
                <w:rFonts w:hint="eastAsia" w:ascii="宋体" w:hAnsi="宋体"/>
              </w:rPr>
              <w:t>URS19</w:t>
            </w:r>
          </w:p>
        </w:tc>
        <w:tc>
          <w:tcPr>
            <w:tcW w:w="7119" w:type="dxa"/>
            <w:vAlign w:val="center"/>
          </w:tcPr>
          <w:p>
            <w:pPr>
              <w:widowControl/>
              <w:jc w:val="left"/>
              <w:rPr>
                <w:rFonts w:ascii="宋体" w:hAnsi="宋体"/>
              </w:rPr>
            </w:pPr>
            <w:r>
              <w:rPr>
                <w:rFonts w:hint="eastAsia" w:ascii="宋体" w:hAnsi="宋体"/>
              </w:rPr>
              <w:t>投标方在投标时，应详细说明投标冷水机组控制系统的各种功能（包括控制、安全保护、故障诊断等）</w:t>
            </w:r>
          </w:p>
        </w:tc>
        <w:tc>
          <w:tcPr>
            <w:tcW w:w="1134"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69" w:type="dxa"/>
            <w:vAlign w:val="center"/>
          </w:tcPr>
          <w:p>
            <w:pPr>
              <w:widowControl/>
              <w:jc w:val="center"/>
              <w:rPr>
                <w:rFonts w:ascii="宋体" w:hAnsi="宋体"/>
              </w:rPr>
            </w:pPr>
            <w:r>
              <w:rPr>
                <w:rFonts w:hint="eastAsia" w:ascii="宋体" w:hAnsi="宋体"/>
              </w:rPr>
              <w:t>URS20</w:t>
            </w:r>
          </w:p>
        </w:tc>
        <w:tc>
          <w:tcPr>
            <w:tcW w:w="7119" w:type="dxa"/>
            <w:vAlign w:val="center"/>
          </w:tcPr>
          <w:p>
            <w:pPr>
              <w:widowControl/>
              <w:jc w:val="left"/>
              <w:rPr>
                <w:rFonts w:ascii="宋体" w:hAnsi="宋体"/>
              </w:rPr>
            </w:pPr>
            <w:r>
              <w:rPr>
                <w:rFonts w:hint="eastAsia" w:ascii="宋体" w:hAnsi="宋体"/>
              </w:rPr>
              <w:t>冷水机组须设置独立的控制系统，控制系统采用微电脑控制，中文显示，能够显示正常的运行参数和安全参数，并提供完整的诊断信息。人机对话的操作界面力求做到人性化，以方便操作和维护管理，控制系统应有扩展功能。</w:t>
            </w:r>
          </w:p>
        </w:tc>
        <w:tc>
          <w:tcPr>
            <w:tcW w:w="1134"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069" w:type="dxa"/>
            <w:vAlign w:val="center"/>
          </w:tcPr>
          <w:p>
            <w:pPr>
              <w:widowControl/>
              <w:jc w:val="center"/>
              <w:rPr>
                <w:rFonts w:ascii="宋体" w:hAnsi="宋体"/>
              </w:rPr>
            </w:pPr>
            <w:r>
              <w:rPr>
                <w:rFonts w:hint="eastAsia" w:ascii="宋体" w:hAnsi="宋体"/>
              </w:rPr>
              <w:t>URS21</w:t>
            </w:r>
          </w:p>
        </w:tc>
        <w:tc>
          <w:tcPr>
            <w:tcW w:w="7119" w:type="dxa"/>
            <w:vAlign w:val="center"/>
          </w:tcPr>
          <w:p>
            <w:pPr>
              <w:widowControl/>
              <w:jc w:val="left"/>
              <w:rPr>
                <w:rFonts w:ascii="宋体" w:hAnsi="宋体"/>
              </w:rPr>
            </w:pPr>
            <w:r>
              <w:rPr>
                <w:rFonts w:hint="eastAsia" w:ascii="宋体" w:hAnsi="宋体"/>
              </w:rPr>
              <w:t>单机控制系统的基本功能必须满足机组正常运行情况下的监控功能和安全连锁功能，并能实现自动运行，无人值守</w:t>
            </w:r>
          </w:p>
        </w:tc>
        <w:tc>
          <w:tcPr>
            <w:tcW w:w="1134"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9" w:type="dxa"/>
            <w:vAlign w:val="center"/>
          </w:tcPr>
          <w:p>
            <w:pPr>
              <w:widowControl/>
              <w:jc w:val="center"/>
              <w:rPr>
                <w:rFonts w:ascii="宋体" w:hAnsi="宋体"/>
              </w:rPr>
            </w:pPr>
            <w:r>
              <w:rPr>
                <w:rFonts w:hint="eastAsia" w:ascii="宋体" w:hAnsi="宋体"/>
              </w:rPr>
              <w:t>URS22</w:t>
            </w:r>
          </w:p>
        </w:tc>
        <w:tc>
          <w:tcPr>
            <w:tcW w:w="7119" w:type="dxa"/>
            <w:vAlign w:val="center"/>
          </w:tcPr>
          <w:p>
            <w:pPr>
              <w:widowControl/>
              <w:jc w:val="left"/>
              <w:rPr>
                <w:rFonts w:ascii="宋体" w:hAnsi="宋体"/>
              </w:rPr>
            </w:pPr>
            <w:r>
              <w:rPr>
                <w:rFonts w:hint="eastAsia" w:ascii="宋体" w:hAnsi="宋体"/>
              </w:rPr>
              <w:t>控制系统应使冷水机组从启动至停机实现自动化。一旦接通电源，控制系统就执行全部必要的控制和安全保护功能，包括工况和故障等检测控制。所有重要的信息均能在显示屏上显示出来，并能自动记录。提供密码保护以防止设定值及操作模式被更改，具有非丢失记忆功能，断电后不需电池可存储主机资讯。</w:t>
            </w:r>
          </w:p>
        </w:tc>
        <w:tc>
          <w:tcPr>
            <w:tcW w:w="1134"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9" w:type="dxa"/>
            <w:vAlign w:val="center"/>
          </w:tcPr>
          <w:p>
            <w:pPr>
              <w:widowControl/>
              <w:jc w:val="center"/>
              <w:rPr>
                <w:rFonts w:ascii="宋体" w:hAnsi="宋体"/>
              </w:rPr>
            </w:pPr>
            <w:r>
              <w:rPr>
                <w:rFonts w:hint="eastAsia" w:ascii="宋体" w:hAnsi="宋体"/>
              </w:rPr>
              <w:t>URS23</w:t>
            </w:r>
          </w:p>
        </w:tc>
        <w:tc>
          <w:tcPr>
            <w:tcW w:w="7119" w:type="dxa"/>
            <w:vAlign w:val="center"/>
          </w:tcPr>
          <w:p>
            <w:pPr>
              <w:widowControl/>
              <w:jc w:val="left"/>
              <w:rPr>
                <w:rFonts w:ascii="宋体" w:hAnsi="宋体"/>
              </w:rPr>
            </w:pPr>
            <w:r>
              <w:rPr>
                <w:rFonts w:hint="eastAsia" w:ascii="宋体" w:hAnsi="宋体"/>
              </w:rPr>
              <w:t>机组应提供包括但不仅限于以下信息：冷冻水进、出水温度，冷却水进、出水温度，</w:t>
            </w:r>
            <w:r>
              <w:rPr>
                <w:rFonts w:ascii="宋体" w:hAnsi="宋体"/>
              </w:rPr>
              <w:t xml:space="preserve"> </w:t>
            </w:r>
            <w:r>
              <w:rPr>
                <w:rFonts w:hint="eastAsia" w:ascii="宋体" w:hAnsi="宋体"/>
              </w:rPr>
              <w:t>蒸发器和冷凝器制冷剂压力和饱和温度，供油压力，油槽温度，轴承供油温度，压缩机排气温度，电机绕组温度，运行时间、日期，电机额定负载电流百分数，压缩机累计运行时间、启动次数。</w:t>
            </w:r>
          </w:p>
        </w:tc>
        <w:tc>
          <w:tcPr>
            <w:tcW w:w="1134"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069" w:type="dxa"/>
            <w:vAlign w:val="center"/>
          </w:tcPr>
          <w:p>
            <w:pPr>
              <w:widowControl/>
              <w:jc w:val="center"/>
              <w:rPr>
                <w:rFonts w:ascii="宋体" w:hAnsi="宋体"/>
              </w:rPr>
            </w:pPr>
            <w:r>
              <w:rPr>
                <w:rFonts w:hint="eastAsia" w:ascii="宋体" w:hAnsi="宋体"/>
              </w:rPr>
              <w:t>URS24</w:t>
            </w:r>
          </w:p>
        </w:tc>
        <w:tc>
          <w:tcPr>
            <w:tcW w:w="7119" w:type="dxa"/>
            <w:vAlign w:val="center"/>
          </w:tcPr>
          <w:p>
            <w:pPr>
              <w:widowControl/>
              <w:jc w:val="left"/>
              <w:rPr>
                <w:rFonts w:ascii="宋体" w:hAnsi="宋体"/>
              </w:rPr>
            </w:pPr>
            <w:r>
              <w:rPr>
                <w:rFonts w:hint="eastAsia" w:ascii="宋体" w:hAnsi="宋体"/>
              </w:rPr>
              <w:t>控制系统应有能在冷水机组运行和停机的任何时刻来检查和改变冷冻水进出水设定点和用电量限制设定点的能力。</w:t>
            </w:r>
          </w:p>
        </w:tc>
        <w:tc>
          <w:tcPr>
            <w:tcW w:w="1134"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1069" w:type="dxa"/>
            <w:vAlign w:val="center"/>
          </w:tcPr>
          <w:p>
            <w:pPr>
              <w:widowControl/>
              <w:jc w:val="center"/>
              <w:rPr>
                <w:rFonts w:ascii="宋体" w:hAnsi="宋体"/>
              </w:rPr>
            </w:pPr>
            <w:r>
              <w:rPr>
                <w:rFonts w:hint="eastAsia" w:ascii="宋体" w:hAnsi="宋体"/>
              </w:rPr>
              <w:t>URS25</w:t>
            </w:r>
          </w:p>
        </w:tc>
        <w:tc>
          <w:tcPr>
            <w:tcW w:w="7119" w:type="dxa"/>
            <w:vAlign w:val="center"/>
          </w:tcPr>
          <w:p>
            <w:pPr>
              <w:widowControl/>
              <w:jc w:val="left"/>
              <w:rPr>
                <w:rFonts w:ascii="宋体" w:hAnsi="宋体"/>
              </w:rPr>
            </w:pPr>
            <w:r>
              <w:rPr>
                <w:rFonts w:hint="eastAsia" w:ascii="宋体" w:hAnsi="宋体"/>
              </w:rPr>
              <w:t>控制系统应提供密码保护的服务功能，防止非操作人员改变设定值和其它控制参数。</w:t>
            </w:r>
          </w:p>
        </w:tc>
        <w:tc>
          <w:tcPr>
            <w:tcW w:w="1134"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069" w:type="dxa"/>
            <w:vAlign w:val="center"/>
          </w:tcPr>
          <w:p>
            <w:pPr>
              <w:widowControl/>
              <w:jc w:val="center"/>
              <w:rPr>
                <w:rFonts w:ascii="宋体" w:hAnsi="宋体"/>
              </w:rPr>
            </w:pPr>
            <w:r>
              <w:rPr>
                <w:rFonts w:hint="eastAsia" w:ascii="宋体" w:hAnsi="宋体"/>
              </w:rPr>
              <w:t>URS26</w:t>
            </w:r>
          </w:p>
        </w:tc>
        <w:tc>
          <w:tcPr>
            <w:tcW w:w="7119" w:type="dxa"/>
            <w:vAlign w:val="center"/>
          </w:tcPr>
          <w:p>
            <w:pPr>
              <w:widowControl/>
              <w:jc w:val="left"/>
              <w:rPr>
                <w:rFonts w:ascii="宋体" w:hAnsi="宋体"/>
              </w:rPr>
            </w:pPr>
            <w:r>
              <w:rPr>
                <w:rFonts w:hint="eastAsia" w:ascii="宋体" w:hAnsi="宋体"/>
              </w:rPr>
              <w:t>控制系统应能验证是否已有水流的前提下自动或手动启动</w:t>
            </w:r>
            <w:r>
              <w:rPr>
                <w:rFonts w:ascii="宋体" w:hAnsi="宋体"/>
              </w:rPr>
              <w:t>/</w:t>
            </w:r>
            <w:r>
              <w:rPr>
                <w:rFonts w:hint="eastAsia" w:ascii="宋体" w:hAnsi="宋体"/>
              </w:rPr>
              <w:t>停止冷水机组。</w:t>
            </w:r>
          </w:p>
        </w:tc>
        <w:tc>
          <w:tcPr>
            <w:tcW w:w="1134"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69" w:type="dxa"/>
            <w:vAlign w:val="center"/>
          </w:tcPr>
          <w:p>
            <w:pPr>
              <w:widowControl/>
              <w:jc w:val="center"/>
              <w:rPr>
                <w:rFonts w:ascii="宋体" w:hAnsi="宋体"/>
              </w:rPr>
            </w:pPr>
            <w:r>
              <w:rPr>
                <w:rFonts w:hint="eastAsia" w:ascii="宋体" w:hAnsi="宋体"/>
              </w:rPr>
              <w:t>URS27</w:t>
            </w:r>
          </w:p>
        </w:tc>
        <w:tc>
          <w:tcPr>
            <w:tcW w:w="7119" w:type="dxa"/>
            <w:vAlign w:val="center"/>
          </w:tcPr>
          <w:p>
            <w:pPr>
              <w:widowControl/>
              <w:jc w:val="left"/>
              <w:rPr>
                <w:rFonts w:ascii="宋体" w:hAnsi="宋体"/>
              </w:rPr>
            </w:pPr>
            <w:r>
              <w:rPr>
                <w:rFonts w:hint="eastAsia" w:ascii="宋体" w:hAnsi="宋体"/>
              </w:rPr>
              <w:t>控制系统应能使压缩机平缓停机。</w:t>
            </w:r>
          </w:p>
        </w:tc>
        <w:tc>
          <w:tcPr>
            <w:tcW w:w="1134"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5" w:hRule="atLeast"/>
        </w:trPr>
        <w:tc>
          <w:tcPr>
            <w:tcW w:w="1069" w:type="dxa"/>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28</w:t>
            </w:r>
          </w:p>
        </w:tc>
        <w:tc>
          <w:tcPr>
            <w:tcW w:w="7119" w:type="dxa"/>
            <w:vAlign w:val="center"/>
          </w:tcPr>
          <w:p>
            <w:pPr>
              <w:widowControl/>
              <w:jc w:val="left"/>
              <w:rPr>
                <w:rFonts w:ascii="宋体" w:hAnsi="宋体"/>
              </w:rPr>
            </w:pPr>
            <w:r>
              <w:rPr>
                <w:rFonts w:hint="eastAsia" w:ascii="宋体" w:hAnsi="宋体"/>
              </w:rPr>
              <w:t>如在以下任何一种情况发生时，机组应能自动停机。（不仅限以下情况）。</w:t>
            </w:r>
          </w:p>
          <w:p>
            <w:pPr>
              <w:widowControl/>
              <w:jc w:val="left"/>
              <w:rPr>
                <w:rFonts w:ascii="宋体" w:hAnsi="宋体"/>
              </w:rPr>
            </w:pPr>
            <w:r>
              <w:rPr>
                <w:rFonts w:hint="eastAsia" w:ascii="宋体" w:hAnsi="宋体"/>
              </w:rPr>
              <w:t xml:space="preserve">     </w:t>
            </w:r>
            <w:r>
              <w:rPr>
                <w:rFonts w:ascii="宋体" w:hAnsi="宋体"/>
              </w:rPr>
              <w:t xml:space="preserve">. </w:t>
            </w:r>
            <w:r>
              <w:rPr>
                <w:rFonts w:hint="eastAsia" w:ascii="宋体" w:hAnsi="宋体"/>
              </w:rPr>
              <w:t>电机超电流</w:t>
            </w:r>
          </w:p>
          <w:p>
            <w:pPr>
              <w:widowControl/>
              <w:jc w:val="left"/>
              <w:rPr>
                <w:rFonts w:ascii="宋体" w:hAnsi="宋体"/>
              </w:rPr>
            </w:pPr>
            <w:r>
              <w:rPr>
                <w:rFonts w:hint="eastAsia" w:ascii="宋体" w:hAnsi="宋体"/>
              </w:rPr>
              <w:t xml:space="preserve">     </w:t>
            </w:r>
            <w:r>
              <w:rPr>
                <w:rFonts w:ascii="宋体" w:hAnsi="宋体"/>
              </w:rPr>
              <w:t xml:space="preserve">. </w:t>
            </w:r>
            <w:r>
              <w:rPr>
                <w:rFonts w:hint="eastAsia" w:ascii="宋体" w:hAnsi="宋体"/>
              </w:rPr>
              <w:t>电压过高或过低</w:t>
            </w:r>
            <w:r>
              <w:rPr>
                <w:rFonts w:ascii="宋体" w:hAnsi="宋体"/>
              </w:rPr>
              <w:t xml:space="preserve"> </w:t>
            </w:r>
          </w:p>
          <w:p>
            <w:pPr>
              <w:widowControl/>
              <w:jc w:val="left"/>
              <w:rPr>
                <w:rFonts w:ascii="宋体" w:hAnsi="宋体"/>
              </w:rPr>
            </w:pPr>
            <w:r>
              <w:rPr>
                <w:rFonts w:hint="eastAsia" w:ascii="宋体" w:hAnsi="宋体"/>
              </w:rPr>
              <w:t xml:space="preserve">     </w:t>
            </w:r>
            <w:r>
              <w:rPr>
                <w:rFonts w:ascii="宋体" w:hAnsi="宋体"/>
              </w:rPr>
              <w:t xml:space="preserve">. </w:t>
            </w:r>
            <w:r>
              <w:rPr>
                <w:rFonts w:hint="eastAsia" w:ascii="宋体" w:hAnsi="宋体"/>
              </w:rPr>
              <w:t>轴承油温过高</w:t>
            </w:r>
          </w:p>
          <w:p>
            <w:pPr>
              <w:widowControl/>
              <w:jc w:val="left"/>
              <w:rPr>
                <w:rFonts w:ascii="宋体" w:hAnsi="宋体"/>
              </w:rPr>
            </w:pPr>
            <w:r>
              <w:rPr>
                <w:rFonts w:hint="eastAsia" w:ascii="宋体" w:hAnsi="宋体"/>
              </w:rPr>
              <w:t xml:space="preserve">     </w:t>
            </w:r>
            <w:r>
              <w:rPr>
                <w:rFonts w:ascii="宋体" w:hAnsi="宋体"/>
              </w:rPr>
              <w:t xml:space="preserve">. </w:t>
            </w:r>
            <w:r>
              <w:rPr>
                <w:rFonts w:hint="eastAsia" w:ascii="宋体" w:hAnsi="宋体"/>
              </w:rPr>
              <w:t>蒸发器制冷剂温度过低</w:t>
            </w:r>
          </w:p>
          <w:p>
            <w:pPr>
              <w:widowControl/>
              <w:jc w:val="left"/>
              <w:rPr>
                <w:rFonts w:ascii="宋体" w:hAnsi="宋体"/>
              </w:rPr>
            </w:pPr>
            <w:r>
              <w:rPr>
                <w:rFonts w:hint="eastAsia" w:ascii="宋体" w:hAnsi="宋体"/>
              </w:rPr>
              <w:t xml:space="preserve">     </w:t>
            </w:r>
            <w:r>
              <w:rPr>
                <w:rFonts w:ascii="宋体" w:hAnsi="宋体"/>
              </w:rPr>
              <w:t xml:space="preserve">. </w:t>
            </w:r>
            <w:r>
              <w:rPr>
                <w:rFonts w:hint="eastAsia" w:ascii="宋体" w:hAnsi="宋体"/>
              </w:rPr>
              <w:t>冷凝器压力过高</w:t>
            </w:r>
          </w:p>
          <w:p>
            <w:pPr>
              <w:widowControl/>
              <w:jc w:val="left"/>
              <w:rPr>
                <w:rFonts w:ascii="宋体" w:hAnsi="宋体"/>
              </w:rPr>
            </w:pPr>
            <w:r>
              <w:rPr>
                <w:rFonts w:hint="eastAsia" w:ascii="宋体" w:hAnsi="宋体"/>
              </w:rPr>
              <w:t xml:space="preserve">     </w:t>
            </w:r>
            <w:r>
              <w:rPr>
                <w:rFonts w:ascii="宋体" w:hAnsi="宋体"/>
              </w:rPr>
              <w:t xml:space="preserve">. </w:t>
            </w:r>
            <w:r>
              <w:rPr>
                <w:rFonts w:hint="eastAsia" w:ascii="宋体" w:hAnsi="宋体"/>
              </w:rPr>
              <w:t>压缩机排气温度过高</w:t>
            </w:r>
          </w:p>
          <w:p>
            <w:pPr>
              <w:widowControl/>
              <w:jc w:val="left"/>
              <w:rPr>
                <w:rFonts w:ascii="宋体" w:hAnsi="宋体"/>
              </w:rPr>
            </w:pPr>
            <w:r>
              <w:rPr>
                <w:rFonts w:hint="eastAsia" w:ascii="宋体" w:hAnsi="宋体"/>
              </w:rPr>
              <w:t xml:space="preserve">     </w:t>
            </w:r>
            <w:r>
              <w:rPr>
                <w:rFonts w:ascii="宋体" w:hAnsi="宋体"/>
              </w:rPr>
              <w:t xml:space="preserve">. </w:t>
            </w:r>
            <w:r>
              <w:rPr>
                <w:rFonts w:hint="eastAsia" w:ascii="宋体" w:hAnsi="宋体"/>
              </w:rPr>
              <w:t>油压过低</w:t>
            </w:r>
          </w:p>
          <w:p>
            <w:pPr>
              <w:widowControl/>
              <w:jc w:val="left"/>
              <w:rPr>
                <w:rFonts w:ascii="宋体" w:hAnsi="宋体"/>
              </w:rPr>
            </w:pPr>
            <w:r>
              <w:rPr>
                <w:rFonts w:hint="eastAsia" w:ascii="宋体" w:hAnsi="宋体"/>
              </w:rPr>
              <w:t xml:space="preserve">     </w:t>
            </w:r>
            <w:r>
              <w:rPr>
                <w:rFonts w:ascii="宋体" w:hAnsi="宋体"/>
              </w:rPr>
              <w:t xml:space="preserve">. </w:t>
            </w:r>
            <w:r>
              <w:rPr>
                <w:rFonts w:hint="eastAsia" w:ascii="宋体" w:hAnsi="宋体"/>
              </w:rPr>
              <w:t>蒸发器</w:t>
            </w:r>
            <w:r>
              <w:rPr>
                <w:rFonts w:ascii="宋体" w:hAnsi="宋体"/>
              </w:rPr>
              <w:t>/</w:t>
            </w:r>
            <w:r>
              <w:rPr>
                <w:rFonts w:hint="eastAsia" w:ascii="宋体" w:hAnsi="宋体"/>
              </w:rPr>
              <w:t>冷凝器无水流</w:t>
            </w:r>
          </w:p>
          <w:p>
            <w:pPr>
              <w:widowControl/>
              <w:jc w:val="left"/>
              <w:rPr>
                <w:rFonts w:ascii="宋体" w:hAnsi="宋体"/>
              </w:rPr>
            </w:pPr>
            <w:r>
              <w:rPr>
                <w:rFonts w:hint="eastAsia" w:ascii="宋体" w:hAnsi="宋体"/>
              </w:rPr>
              <w:t xml:space="preserve">     </w:t>
            </w:r>
            <w:r>
              <w:rPr>
                <w:rFonts w:ascii="宋体" w:hAnsi="宋体"/>
              </w:rPr>
              <w:t xml:space="preserve">. </w:t>
            </w:r>
            <w:r>
              <w:rPr>
                <w:rFonts w:hint="eastAsia" w:ascii="宋体" w:hAnsi="宋体"/>
              </w:rPr>
              <w:t>启动器发生故障</w:t>
            </w:r>
          </w:p>
          <w:p>
            <w:pPr>
              <w:widowControl/>
              <w:jc w:val="left"/>
              <w:rPr>
                <w:rFonts w:ascii="宋体" w:hAnsi="宋体"/>
              </w:rPr>
            </w:pPr>
            <w:r>
              <w:rPr>
                <w:rFonts w:hint="eastAsia" w:ascii="宋体" w:hAnsi="宋体"/>
              </w:rPr>
              <w:t xml:space="preserve">    以上任何一种保护性限制都要求手动复位，并显示警报信息。</w:t>
            </w:r>
          </w:p>
        </w:tc>
        <w:tc>
          <w:tcPr>
            <w:tcW w:w="1134"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9" w:type="dxa"/>
            <w:vAlign w:val="center"/>
          </w:tcPr>
          <w:p>
            <w:pPr>
              <w:widowControl/>
              <w:jc w:val="center"/>
              <w:rPr>
                <w:rFonts w:ascii="宋体" w:hAnsi="宋体" w:eastAsia="宋体" w:cs="Times New Roman"/>
                <w:kern w:val="2"/>
                <w:sz w:val="21"/>
                <w:szCs w:val="24"/>
                <w:lang w:val="en-US" w:eastAsia="zh-CN" w:bidi="ar-SA"/>
              </w:rPr>
            </w:pPr>
            <w:r>
              <w:rPr>
                <w:rFonts w:hint="eastAsia" w:ascii="宋体" w:hAnsi="宋体"/>
              </w:rPr>
              <w:t>URS29</w:t>
            </w:r>
          </w:p>
        </w:tc>
        <w:tc>
          <w:tcPr>
            <w:tcW w:w="7119" w:type="dxa"/>
            <w:vAlign w:val="center"/>
          </w:tcPr>
          <w:p>
            <w:pPr>
              <w:widowControl/>
              <w:jc w:val="left"/>
              <w:rPr>
                <w:rFonts w:ascii="宋体" w:hAnsi="宋体"/>
              </w:rPr>
            </w:pPr>
            <w:r>
              <w:rPr>
                <w:rFonts w:hint="eastAsia" w:ascii="宋体" w:hAnsi="宋体"/>
              </w:rPr>
              <w:t>控制系统应该探明接近保护极限的情况并在警报发生前采取自动校正措施。当以下任何一个参数超出它们的正常运行范围时，系统应自动降低冷水机容量：</w:t>
            </w:r>
          </w:p>
          <w:p>
            <w:pPr>
              <w:widowControl/>
              <w:jc w:val="left"/>
              <w:rPr>
                <w:rFonts w:ascii="宋体" w:hAnsi="宋体"/>
              </w:rPr>
            </w:pPr>
            <w:r>
              <w:rPr>
                <w:rFonts w:hint="eastAsia" w:ascii="宋体" w:hAnsi="宋体"/>
              </w:rPr>
              <w:t xml:space="preserve">     </w:t>
            </w:r>
            <w:r>
              <w:rPr>
                <w:rFonts w:ascii="宋体" w:hAnsi="宋体"/>
              </w:rPr>
              <w:t xml:space="preserve">. </w:t>
            </w:r>
            <w:r>
              <w:rPr>
                <w:rFonts w:hint="eastAsia" w:ascii="宋体" w:hAnsi="宋体"/>
              </w:rPr>
              <w:t>冷凝器压力过高</w:t>
            </w:r>
          </w:p>
          <w:p>
            <w:pPr>
              <w:widowControl/>
              <w:jc w:val="left"/>
              <w:rPr>
                <w:rFonts w:ascii="宋体" w:hAnsi="宋体"/>
              </w:rPr>
            </w:pPr>
            <w:r>
              <w:rPr>
                <w:rFonts w:hint="eastAsia" w:ascii="宋体" w:hAnsi="宋体"/>
              </w:rPr>
              <w:t xml:space="preserve">     </w:t>
            </w:r>
            <w:r>
              <w:rPr>
                <w:rFonts w:ascii="宋体" w:hAnsi="宋体"/>
              </w:rPr>
              <w:t xml:space="preserve">. </w:t>
            </w:r>
            <w:r>
              <w:rPr>
                <w:rFonts w:hint="eastAsia" w:ascii="宋体" w:hAnsi="宋体"/>
              </w:rPr>
              <w:t>电机温度过高</w:t>
            </w:r>
          </w:p>
          <w:p>
            <w:pPr>
              <w:widowControl/>
              <w:jc w:val="left"/>
              <w:rPr>
                <w:rFonts w:ascii="宋体" w:hAnsi="宋体"/>
              </w:rPr>
            </w:pPr>
            <w:r>
              <w:rPr>
                <w:rFonts w:hint="eastAsia" w:ascii="宋体" w:hAnsi="宋体"/>
              </w:rPr>
              <w:t xml:space="preserve">     </w:t>
            </w:r>
            <w:r>
              <w:rPr>
                <w:rFonts w:ascii="宋体" w:hAnsi="宋体"/>
              </w:rPr>
              <w:t xml:space="preserve">. </w:t>
            </w:r>
            <w:r>
              <w:rPr>
                <w:rFonts w:hint="eastAsia" w:ascii="宋体" w:hAnsi="宋体"/>
              </w:rPr>
              <w:t>蒸发器制冷剂温度过低</w:t>
            </w:r>
          </w:p>
          <w:p>
            <w:pPr>
              <w:widowControl/>
              <w:jc w:val="left"/>
              <w:rPr>
                <w:rFonts w:ascii="宋体" w:hAnsi="宋体"/>
              </w:rPr>
            </w:pPr>
            <w:r>
              <w:rPr>
                <w:rFonts w:hint="eastAsia" w:ascii="宋体" w:hAnsi="宋体"/>
              </w:rPr>
              <w:t xml:space="preserve">     </w:t>
            </w:r>
            <w:r>
              <w:rPr>
                <w:rFonts w:ascii="宋体" w:hAnsi="宋体"/>
              </w:rPr>
              <w:t xml:space="preserve">. </w:t>
            </w:r>
            <w:r>
              <w:rPr>
                <w:rFonts w:hint="eastAsia" w:ascii="宋体" w:hAnsi="宋体"/>
              </w:rPr>
              <w:t>电机电流过高</w:t>
            </w:r>
          </w:p>
          <w:p>
            <w:pPr>
              <w:widowControl/>
              <w:jc w:val="left"/>
              <w:rPr>
                <w:rFonts w:ascii="宋体" w:hAnsi="宋体"/>
              </w:rPr>
            </w:pPr>
            <w:r>
              <w:rPr>
                <w:rFonts w:ascii="宋体" w:hAnsi="宋体"/>
              </w:rPr>
              <w:t xml:space="preserve">    </w:t>
            </w:r>
            <w:r>
              <w:rPr>
                <w:rFonts w:hint="eastAsia" w:ascii="宋体" w:hAnsi="宋体"/>
              </w:rPr>
              <w:t>如果任何一个情况达到保护极限，冷水机组则应停机，并显示一个相应信息。</w:t>
            </w:r>
          </w:p>
        </w:tc>
        <w:tc>
          <w:tcPr>
            <w:tcW w:w="1134"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9" w:type="dxa"/>
            <w:vAlign w:val="center"/>
          </w:tcPr>
          <w:p>
            <w:pPr>
              <w:widowControl/>
              <w:jc w:val="center"/>
              <w:rPr>
                <w:rFonts w:ascii="宋体" w:hAnsi="宋体" w:eastAsia="宋体" w:cs="Times New Roman"/>
                <w:kern w:val="2"/>
                <w:sz w:val="21"/>
                <w:szCs w:val="24"/>
                <w:lang w:val="en-US" w:eastAsia="zh-CN" w:bidi="ar-SA"/>
              </w:rPr>
            </w:pPr>
            <w:r>
              <w:rPr>
                <w:rFonts w:hint="eastAsia" w:ascii="宋体" w:hAnsi="宋体"/>
              </w:rPr>
              <w:t>URS30</w:t>
            </w:r>
          </w:p>
        </w:tc>
        <w:tc>
          <w:tcPr>
            <w:tcW w:w="7119" w:type="dxa"/>
            <w:vAlign w:val="center"/>
          </w:tcPr>
          <w:p>
            <w:pPr>
              <w:widowControl/>
              <w:jc w:val="left"/>
              <w:rPr>
                <w:rFonts w:ascii="宋体" w:hAnsi="宋体"/>
              </w:rPr>
            </w:pPr>
            <w:r>
              <w:rPr>
                <w:rFonts w:hint="eastAsia" w:ascii="宋体" w:hAnsi="宋体"/>
              </w:rPr>
              <w:t>诊断和服务</w:t>
            </w:r>
          </w:p>
          <w:p>
            <w:pPr>
              <w:widowControl/>
              <w:jc w:val="left"/>
              <w:rPr>
                <w:rFonts w:ascii="宋体" w:hAnsi="宋体"/>
              </w:rPr>
            </w:pPr>
            <w:r>
              <w:rPr>
                <w:rFonts w:ascii="宋体" w:hAnsi="宋体"/>
              </w:rPr>
              <w:t xml:space="preserve">   a. </w:t>
            </w:r>
            <w:r>
              <w:rPr>
                <w:rFonts w:hint="eastAsia" w:ascii="宋体" w:hAnsi="宋体"/>
              </w:rPr>
              <w:t>制冷系统只要收到一个启动的指令就应执行一系列预启动检查，以确定压力、温度等是否在预启动的限制范围内，据此允许启动进行。</w:t>
            </w:r>
          </w:p>
          <w:p>
            <w:pPr>
              <w:widowControl/>
              <w:jc w:val="left"/>
              <w:rPr>
                <w:rFonts w:ascii="宋体" w:hAnsi="宋体"/>
              </w:rPr>
            </w:pPr>
            <w:r>
              <w:rPr>
                <w:rFonts w:ascii="宋体" w:hAnsi="宋体"/>
              </w:rPr>
              <w:t xml:space="preserve">   b. </w:t>
            </w:r>
            <w:r>
              <w:rPr>
                <w:rFonts w:hint="eastAsia" w:ascii="宋体" w:hAnsi="宋体"/>
              </w:rPr>
              <w:t>自诊断的控制检测应该是控制系统的一个组成部分，能快速辨别失效的元件。一旦控制检测开始，应检查所有压力和温度传感器，以保证它们在正常工作范围内。</w:t>
            </w:r>
          </w:p>
          <w:p>
            <w:pPr>
              <w:widowControl/>
              <w:jc w:val="left"/>
              <w:rPr>
                <w:rFonts w:ascii="宋体" w:hAnsi="宋体"/>
              </w:rPr>
            </w:pPr>
            <w:r>
              <w:rPr>
                <w:rFonts w:hint="eastAsia" w:ascii="宋体" w:hAnsi="宋体"/>
              </w:rPr>
              <w:t xml:space="preserve">   c．除自动控制检测外，控制系统应提供一种手动检测，允许选择和检测单个元件和输入。</w:t>
            </w:r>
          </w:p>
          <w:p>
            <w:pPr>
              <w:widowControl/>
              <w:jc w:val="left"/>
              <w:rPr>
                <w:rFonts w:ascii="宋体" w:hAnsi="宋体"/>
              </w:rPr>
            </w:pPr>
            <w:r>
              <w:rPr>
                <w:rFonts w:hint="eastAsia" w:ascii="宋体" w:hAnsi="宋体"/>
              </w:rPr>
              <w:t xml:space="preserve">   d．所有传感器都应具有快速拆解装置，不用更换整个传感器接线就能更换传感器。</w:t>
            </w:r>
          </w:p>
        </w:tc>
        <w:tc>
          <w:tcPr>
            <w:tcW w:w="1134"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069" w:type="dxa"/>
            <w:vAlign w:val="center"/>
          </w:tcPr>
          <w:p>
            <w:pPr>
              <w:widowControl/>
              <w:jc w:val="center"/>
              <w:rPr>
                <w:rFonts w:ascii="宋体" w:hAnsi="宋体" w:eastAsia="宋体" w:cs="Times New Roman"/>
                <w:kern w:val="2"/>
                <w:sz w:val="21"/>
                <w:szCs w:val="24"/>
                <w:lang w:val="en-US" w:eastAsia="zh-CN" w:bidi="ar-SA"/>
              </w:rPr>
            </w:pPr>
            <w:r>
              <w:rPr>
                <w:rFonts w:hint="eastAsia" w:ascii="宋体" w:hAnsi="宋体"/>
              </w:rPr>
              <w:t>URS31</w:t>
            </w:r>
          </w:p>
        </w:tc>
        <w:tc>
          <w:tcPr>
            <w:tcW w:w="7119" w:type="dxa"/>
            <w:vAlign w:val="center"/>
          </w:tcPr>
          <w:p>
            <w:pPr>
              <w:widowControl/>
              <w:jc w:val="left"/>
              <w:rPr>
                <w:rFonts w:ascii="宋体" w:hAnsi="宋体"/>
              </w:rPr>
            </w:pPr>
            <w:r>
              <w:rPr>
                <w:rFonts w:hint="eastAsia" w:ascii="宋体" w:hAnsi="宋体"/>
              </w:rPr>
              <w:t>控制系统应使冷水机组从启动至停机实现自动化。一旦接通电源，控制系统就执行全部必要的控制和安全保护功能，包括工况和故障等检测控制。</w:t>
            </w:r>
          </w:p>
        </w:tc>
        <w:tc>
          <w:tcPr>
            <w:tcW w:w="1134" w:type="dxa"/>
            <w:vAlign w:val="center"/>
          </w:tcPr>
          <w:p>
            <w:pPr>
              <w:widowControl/>
              <w:jc w:val="left"/>
              <w:rPr>
                <w:rFonts w:ascii="宋体" w:hAnsi="宋体"/>
              </w:rPr>
            </w:pPr>
          </w:p>
        </w:tc>
      </w:tr>
    </w:tbl>
    <w:p>
      <w:pPr>
        <w:widowControl/>
        <w:spacing w:beforeLines="50" w:afterLines="50"/>
        <w:jc w:val="left"/>
        <w:outlineLvl w:val="1"/>
        <w:rPr>
          <w:b/>
          <w:bCs/>
          <w:sz w:val="24"/>
        </w:rPr>
      </w:pPr>
      <w:r>
        <w:rPr>
          <w:rFonts w:hint="eastAsia" w:hAnsi="宋体"/>
          <w:b/>
          <w:bCs/>
          <w:sz w:val="24"/>
        </w:rPr>
        <w:t>5.6 电气系统功能</w:t>
      </w:r>
    </w:p>
    <w:tbl>
      <w:tblPr>
        <w:tblStyle w:val="12"/>
        <w:tblW w:w="919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7000"/>
        <w:gridCol w:w="1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067" w:type="dxa"/>
            <w:shd w:val="pct20" w:color="auto" w:fill="FFFFFF"/>
            <w:vAlign w:val="center"/>
          </w:tcPr>
          <w:p>
            <w:pPr>
              <w:widowControl/>
              <w:jc w:val="center"/>
              <w:rPr>
                <w:rFonts w:ascii="宋体" w:hAnsi="宋体"/>
              </w:rPr>
            </w:pPr>
            <w:r>
              <w:rPr>
                <w:rFonts w:ascii="宋体" w:hAnsi="宋体"/>
              </w:rPr>
              <w:t>序号</w:t>
            </w:r>
          </w:p>
        </w:tc>
        <w:tc>
          <w:tcPr>
            <w:tcW w:w="7000" w:type="dxa"/>
            <w:shd w:val="pct20" w:color="auto" w:fill="FFFFFF"/>
            <w:vAlign w:val="center"/>
          </w:tcPr>
          <w:p>
            <w:pPr>
              <w:widowControl/>
              <w:jc w:val="center"/>
              <w:rPr>
                <w:rFonts w:ascii="宋体" w:hAnsi="宋体"/>
              </w:rPr>
            </w:pPr>
            <w:r>
              <w:rPr>
                <w:rFonts w:ascii="宋体" w:hAnsi="宋体"/>
              </w:rPr>
              <w:t>要求</w:t>
            </w:r>
          </w:p>
        </w:tc>
        <w:tc>
          <w:tcPr>
            <w:tcW w:w="1132" w:type="dxa"/>
            <w:shd w:val="pct20" w:color="auto" w:fill="FFFFFF"/>
            <w:vAlign w:val="center"/>
          </w:tcPr>
          <w:p>
            <w:pPr>
              <w:widowControl/>
              <w:jc w:val="center"/>
              <w:rPr>
                <w:rFonts w:ascii="宋体" w:hAnsi="宋体"/>
              </w:rPr>
            </w:pPr>
            <w:r>
              <w:rPr>
                <w:rFonts w:hint="eastAsia" w:ascii="宋体" w:hAnsi="宋体"/>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067" w:type="dxa"/>
            <w:vAlign w:val="center"/>
          </w:tcPr>
          <w:p>
            <w:pPr>
              <w:widowControl/>
              <w:jc w:val="center"/>
              <w:rPr>
                <w:rFonts w:hint="eastAsia" w:ascii="宋体" w:hAnsi="宋体" w:eastAsia="宋体"/>
                <w:lang w:eastAsia="zh-CN"/>
              </w:rPr>
            </w:pPr>
            <w:r>
              <w:rPr>
                <w:rFonts w:hint="eastAsia" w:ascii="宋体" w:hAnsi="宋体"/>
              </w:rPr>
              <w:t>URS3</w:t>
            </w:r>
            <w:r>
              <w:rPr>
                <w:rFonts w:hint="eastAsia" w:ascii="宋体" w:hAnsi="宋体"/>
                <w:lang w:val="en-US" w:eastAsia="zh-CN"/>
              </w:rPr>
              <w:t>2</w:t>
            </w:r>
          </w:p>
        </w:tc>
        <w:tc>
          <w:tcPr>
            <w:tcW w:w="7000" w:type="dxa"/>
            <w:vAlign w:val="center"/>
          </w:tcPr>
          <w:p>
            <w:pPr>
              <w:widowControl/>
              <w:jc w:val="left"/>
              <w:rPr>
                <w:rFonts w:hint="eastAsia" w:ascii="宋体" w:hAnsi="宋体"/>
                <w:lang w:val="en-US" w:eastAsia="zh-CN"/>
              </w:rPr>
            </w:pPr>
            <w:r>
              <w:rPr>
                <w:rFonts w:hint="eastAsia" w:ascii="宋体" w:hAnsi="宋体"/>
              </w:rPr>
              <w:t>控制系统</w:t>
            </w:r>
            <w:r>
              <w:rPr>
                <w:rFonts w:hint="eastAsia" w:ascii="宋体" w:hAnsi="宋体"/>
                <w:lang w:eastAsia="zh-CN"/>
              </w:rPr>
              <w:t>使用微电脑</w:t>
            </w:r>
            <w:r>
              <w:rPr>
                <w:rFonts w:hint="eastAsia" w:ascii="宋体" w:hAnsi="宋体"/>
                <w:lang w:val="en-US" w:eastAsia="zh-CN"/>
              </w:rPr>
              <w:t>PLC控制，操作直观，人机界面友好。</w:t>
            </w:r>
          </w:p>
          <w:p>
            <w:pPr>
              <w:widowControl/>
              <w:jc w:val="left"/>
              <w:rPr>
                <w:rFonts w:hint="eastAsia" w:ascii="宋体" w:hAnsi="宋体" w:eastAsia="宋体"/>
                <w:lang w:eastAsia="zh-CN"/>
              </w:rPr>
            </w:pPr>
            <w:r>
              <w:rPr>
                <w:rFonts w:hint="eastAsia" w:ascii="宋体" w:hAnsi="宋体"/>
              </w:rPr>
              <w:t>配电柜内模拟量信号选用RVVP 屏蔽电缆，开关量信号选用KVVR电缆，电源电缆选用VV电缆，仪表的信号电缆使用屏蔽电缆；</w:t>
            </w:r>
            <w:r>
              <w:rPr>
                <w:rFonts w:hint="eastAsia" w:ascii="宋体" w:hAnsi="宋体"/>
                <w:lang w:eastAsia="zh-CN"/>
              </w:rPr>
              <w:t>配电柜内部配备接触器、热保护、电流表、电压表；</w:t>
            </w:r>
          </w:p>
        </w:tc>
        <w:tc>
          <w:tcPr>
            <w:tcW w:w="1132"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067" w:type="dxa"/>
            <w:vAlign w:val="center"/>
          </w:tcPr>
          <w:p>
            <w:pPr>
              <w:widowControl/>
              <w:jc w:val="center"/>
              <w:rPr>
                <w:rFonts w:ascii="宋体" w:hAnsi="宋体" w:eastAsia="宋体" w:cs="Times New Roman"/>
                <w:kern w:val="2"/>
                <w:sz w:val="21"/>
                <w:szCs w:val="24"/>
                <w:lang w:val="en-US" w:eastAsia="zh-CN" w:bidi="ar-SA"/>
              </w:rPr>
            </w:pPr>
            <w:r>
              <w:rPr>
                <w:rFonts w:hint="eastAsia" w:ascii="宋体" w:hAnsi="宋体"/>
              </w:rPr>
              <w:t>URS33</w:t>
            </w:r>
          </w:p>
        </w:tc>
        <w:tc>
          <w:tcPr>
            <w:tcW w:w="7000" w:type="dxa"/>
            <w:vAlign w:val="center"/>
          </w:tcPr>
          <w:p>
            <w:pPr>
              <w:widowControl/>
              <w:jc w:val="left"/>
              <w:rPr>
                <w:rFonts w:ascii="宋体" w:hAnsi="宋体"/>
              </w:rPr>
            </w:pPr>
            <w:r>
              <w:rPr>
                <w:rFonts w:hint="eastAsia" w:ascii="宋体" w:hAnsi="宋体"/>
              </w:rPr>
              <w:t>控制柜的电气端子具有清楚的标记，并且编号与系统接线图上的编号一致，电气接线符合适用的电气法规要求；</w:t>
            </w:r>
          </w:p>
        </w:tc>
        <w:tc>
          <w:tcPr>
            <w:tcW w:w="1132"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067" w:type="dxa"/>
            <w:vAlign w:val="center"/>
          </w:tcPr>
          <w:p>
            <w:pPr>
              <w:widowControl/>
              <w:jc w:val="center"/>
              <w:rPr>
                <w:rFonts w:ascii="宋体" w:hAnsi="宋体" w:eastAsia="宋体" w:cs="Times New Roman"/>
                <w:kern w:val="2"/>
                <w:sz w:val="21"/>
                <w:szCs w:val="24"/>
                <w:lang w:val="en-US" w:eastAsia="zh-CN" w:bidi="ar-SA"/>
              </w:rPr>
            </w:pPr>
            <w:r>
              <w:rPr>
                <w:rFonts w:hint="eastAsia" w:ascii="宋体" w:hAnsi="宋体"/>
              </w:rPr>
              <w:t>URS34</w:t>
            </w:r>
          </w:p>
        </w:tc>
        <w:tc>
          <w:tcPr>
            <w:tcW w:w="7000" w:type="dxa"/>
            <w:vAlign w:val="center"/>
          </w:tcPr>
          <w:p>
            <w:pPr>
              <w:widowControl/>
              <w:jc w:val="left"/>
              <w:rPr>
                <w:rFonts w:ascii="宋体" w:hAnsi="宋体"/>
              </w:rPr>
            </w:pPr>
            <w:r>
              <w:rPr>
                <w:rFonts w:hint="eastAsia" w:ascii="宋体" w:hAnsi="宋体"/>
              </w:rPr>
              <w:t>控制柜内部布置继电器、端子、线槽、直流开关电源等附件，必须布置合理、美观，便于功能扩展、维护和检查；</w:t>
            </w:r>
          </w:p>
        </w:tc>
        <w:tc>
          <w:tcPr>
            <w:tcW w:w="1132"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067" w:type="dxa"/>
            <w:vAlign w:val="center"/>
          </w:tcPr>
          <w:p>
            <w:pPr>
              <w:widowControl/>
              <w:jc w:val="center"/>
              <w:rPr>
                <w:rFonts w:ascii="宋体" w:hAnsi="宋体" w:eastAsia="宋体" w:cs="Times New Roman"/>
                <w:kern w:val="2"/>
                <w:sz w:val="21"/>
                <w:szCs w:val="24"/>
                <w:lang w:val="en-US" w:eastAsia="zh-CN" w:bidi="ar-SA"/>
              </w:rPr>
            </w:pPr>
            <w:r>
              <w:rPr>
                <w:rFonts w:hint="eastAsia" w:ascii="宋体" w:hAnsi="宋体"/>
              </w:rPr>
              <w:t>URS35</w:t>
            </w:r>
          </w:p>
        </w:tc>
        <w:tc>
          <w:tcPr>
            <w:tcW w:w="7000" w:type="dxa"/>
            <w:vAlign w:val="center"/>
          </w:tcPr>
          <w:p>
            <w:pPr>
              <w:widowControl/>
              <w:jc w:val="left"/>
              <w:rPr>
                <w:rFonts w:ascii="宋体" w:hAnsi="宋体"/>
              </w:rPr>
            </w:pPr>
            <w:r>
              <w:rPr>
                <w:rFonts w:hint="eastAsia" w:ascii="宋体" w:hAnsi="宋体"/>
              </w:rPr>
              <w:t>低压元件选择西门子、欧姆龙、施耐德品牌</w:t>
            </w:r>
          </w:p>
        </w:tc>
        <w:tc>
          <w:tcPr>
            <w:tcW w:w="1132" w:type="dxa"/>
            <w:vAlign w:val="center"/>
          </w:tcPr>
          <w:p>
            <w:pPr>
              <w:widowControl/>
              <w:jc w:val="left"/>
              <w:rPr>
                <w:rFonts w:ascii="宋体" w:hAnsi="宋体"/>
              </w:rPr>
            </w:pPr>
          </w:p>
        </w:tc>
      </w:tr>
    </w:tbl>
    <w:p>
      <w:pPr>
        <w:spacing w:beforeLines="50" w:afterLines="50"/>
        <w:jc w:val="left"/>
        <w:rPr>
          <w:rFonts w:hint="eastAsia" w:hAnsi="宋体"/>
          <w:b/>
          <w:bCs/>
          <w:sz w:val="24"/>
        </w:rPr>
      </w:pPr>
    </w:p>
    <w:p>
      <w:pPr>
        <w:spacing w:beforeLines="50" w:afterLines="50"/>
        <w:jc w:val="left"/>
        <w:rPr>
          <w:b/>
          <w:bCs/>
          <w:sz w:val="24"/>
        </w:rPr>
      </w:pPr>
      <w:r>
        <w:rPr>
          <w:rFonts w:hint="eastAsia" w:hAnsi="宋体"/>
          <w:b/>
          <w:bCs/>
          <w:sz w:val="24"/>
        </w:rPr>
        <w:t>5.7 噪声要求</w:t>
      </w:r>
    </w:p>
    <w:tbl>
      <w:tblPr>
        <w:tblStyle w:val="12"/>
        <w:tblW w:w="921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9"/>
        <w:gridCol w:w="7015"/>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blHeader/>
        </w:trPr>
        <w:tc>
          <w:tcPr>
            <w:tcW w:w="1069" w:type="dxa"/>
            <w:shd w:val="pct20" w:color="auto" w:fill="FFFFFF"/>
            <w:vAlign w:val="center"/>
          </w:tcPr>
          <w:p>
            <w:pPr>
              <w:jc w:val="center"/>
              <w:rPr>
                <w:b/>
              </w:rPr>
            </w:pPr>
            <w:r>
              <w:rPr>
                <w:rFonts w:hAnsi="宋体"/>
                <w:b/>
              </w:rPr>
              <w:t>序号</w:t>
            </w:r>
          </w:p>
        </w:tc>
        <w:tc>
          <w:tcPr>
            <w:tcW w:w="7015" w:type="dxa"/>
            <w:shd w:val="pct20" w:color="auto" w:fill="FFFFFF"/>
            <w:vAlign w:val="center"/>
          </w:tcPr>
          <w:p>
            <w:pPr>
              <w:jc w:val="center"/>
              <w:rPr>
                <w:b/>
              </w:rPr>
            </w:pPr>
            <w:r>
              <w:rPr>
                <w:rFonts w:hAnsi="宋体"/>
                <w:b/>
              </w:rPr>
              <w:t>要求</w:t>
            </w:r>
          </w:p>
        </w:tc>
        <w:tc>
          <w:tcPr>
            <w:tcW w:w="1134" w:type="dxa"/>
            <w:shd w:val="pct20" w:color="auto" w:fill="FFFFFF"/>
            <w:vAlign w:val="center"/>
          </w:tcPr>
          <w:p>
            <w:pPr>
              <w:jc w:val="center"/>
              <w:rPr>
                <w:b/>
              </w:rPr>
            </w:pPr>
            <w:r>
              <w:rPr>
                <w:rFonts w:hint="eastAsia"/>
                <w:b/>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069" w:type="dxa"/>
            <w:vAlign w:val="center"/>
          </w:tcPr>
          <w:p>
            <w:pPr>
              <w:jc w:val="center"/>
              <w:rPr>
                <w:rFonts w:hint="eastAsia" w:eastAsia="宋体"/>
                <w:lang w:eastAsia="zh-CN"/>
              </w:rPr>
            </w:pPr>
            <w:r>
              <w:rPr>
                <w:rFonts w:hint="eastAsia" w:ascii="宋体" w:hAnsi="宋体" w:eastAsia="宋体" w:cs="宋体"/>
                <w:sz w:val="21"/>
                <w:szCs w:val="21"/>
              </w:rPr>
              <w:t>URS3</w:t>
            </w:r>
            <w:r>
              <w:rPr>
                <w:rFonts w:hint="eastAsia" w:ascii="宋体" w:hAnsi="宋体" w:cs="宋体"/>
                <w:sz w:val="21"/>
                <w:szCs w:val="21"/>
                <w:lang w:val="en-US" w:eastAsia="zh-CN"/>
              </w:rPr>
              <w:t>6</w:t>
            </w:r>
          </w:p>
        </w:tc>
        <w:tc>
          <w:tcPr>
            <w:tcW w:w="7015" w:type="dxa"/>
            <w:vAlign w:val="center"/>
          </w:tcPr>
          <w:p>
            <w:pPr>
              <w:jc w:val="left"/>
              <w:rPr>
                <w:b/>
              </w:rPr>
            </w:pPr>
            <w:r>
              <w:rPr>
                <w:rFonts w:hint="eastAsia" w:ascii="宋体" w:hAnsi="宋体"/>
              </w:rPr>
              <w:t>机组满负荷运行时，距主机1.5米处噪音不得大于8</w:t>
            </w:r>
            <w:r>
              <w:rPr>
                <w:rFonts w:hint="eastAsia" w:ascii="宋体" w:hAnsi="宋体"/>
                <w:lang w:val="en-US" w:eastAsia="zh-CN"/>
              </w:rPr>
              <w:t>5</w:t>
            </w:r>
            <w:r>
              <w:rPr>
                <w:rFonts w:hint="eastAsia" w:ascii="宋体" w:hAnsi="宋体"/>
              </w:rPr>
              <w:t>db。</w:t>
            </w:r>
          </w:p>
        </w:tc>
        <w:tc>
          <w:tcPr>
            <w:tcW w:w="1134" w:type="dxa"/>
            <w:vAlign w:val="center"/>
          </w:tcPr>
          <w:p>
            <w:pPr>
              <w:jc w:val="left"/>
              <w:rPr>
                <w:b/>
              </w:rPr>
            </w:pPr>
          </w:p>
        </w:tc>
      </w:tr>
    </w:tbl>
    <w:p>
      <w:pPr>
        <w:widowControl/>
        <w:spacing w:beforeLines="50" w:afterLines="50"/>
        <w:jc w:val="left"/>
        <w:outlineLvl w:val="1"/>
        <w:rPr>
          <w:b/>
          <w:bCs/>
          <w:sz w:val="24"/>
        </w:rPr>
      </w:pPr>
      <w:r>
        <w:rPr>
          <w:rFonts w:hint="eastAsia" w:hAnsi="宋体"/>
          <w:b/>
          <w:bCs/>
          <w:sz w:val="24"/>
        </w:rPr>
        <w:t>5.8电源故障与恢复</w:t>
      </w:r>
    </w:p>
    <w:tbl>
      <w:tblPr>
        <w:tblStyle w:val="12"/>
        <w:tblW w:w="92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2"/>
        <w:gridCol w:w="7030"/>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Align w:val="center"/>
          </w:tcPr>
          <w:p>
            <w:pPr>
              <w:widowControl/>
              <w:jc w:val="center"/>
              <w:rPr>
                <w:rFonts w:ascii="宋体" w:hAnsi="宋体"/>
              </w:rPr>
            </w:pPr>
            <w:r>
              <w:rPr>
                <w:rFonts w:ascii="宋体" w:hAnsi="宋体"/>
              </w:rPr>
              <w:t>序号</w:t>
            </w:r>
          </w:p>
        </w:tc>
        <w:tc>
          <w:tcPr>
            <w:tcW w:w="7030" w:type="dxa"/>
            <w:vAlign w:val="center"/>
          </w:tcPr>
          <w:p>
            <w:pPr>
              <w:widowControl/>
              <w:jc w:val="center"/>
              <w:rPr>
                <w:rFonts w:ascii="宋体" w:hAnsi="宋体"/>
              </w:rPr>
            </w:pPr>
            <w:r>
              <w:rPr>
                <w:rFonts w:ascii="宋体" w:hAnsi="宋体"/>
              </w:rPr>
              <w:t>要求</w:t>
            </w:r>
          </w:p>
        </w:tc>
        <w:tc>
          <w:tcPr>
            <w:tcW w:w="1137" w:type="dxa"/>
            <w:vAlign w:val="center"/>
          </w:tcPr>
          <w:p>
            <w:pPr>
              <w:widowControl/>
              <w:jc w:val="center"/>
              <w:rPr>
                <w:rFonts w:ascii="宋体" w:hAnsi="宋体"/>
              </w:rPr>
            </w:pPr>
            <w:r>
              <w:rPr>
                <w:rFonts w:hint="eastAsia" w:ascii="宋体" w:hAnsi="宋体"/>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1072" w:type="dxa"/>
            <w:vAlign w:val="center"/>
          </w:tcPr>
          <w:p>
            <w:pPr>
              <w:widowControl/>
              <w:jc w:val="center"/>
              <w:rPr>
                <w:rFonts w:hint="eastAsia" w:ascii="宋体" w:hAnsi="宋体" w:eastAsia="宋体"/>
                <w:lang w:eastAsia="zh-CN"/>
              </w:rPr>
            </w:pPr>
            <w:r>
              <w:rPr>
                <w:rFonts w:hint="eastAsia" w:ascii="宋体" w:hAnsi="宋体"/>
              </w:rPr>
              <w:t>URS3</w:t>
            </w:r>
            <w:r>
              <w:rPr>
                <w:rFonts w:hint="eastAsia" w:ascii="宋体" w:hAnsi="宋体"/>
                <w:lang w:val="en-US" w:eastAsia="zh-CN"/>
              </w:rPr>
              <w:t>7</w:t>
            </w:r>
          </w:p>
        </w:tc>
        <w:tc>
          <w:tcPr>
            <w:tcW w:w="7030" w:type="dxa"/>
            <w:vAlign w:val="center"/>
          </w:tcPr>
          <w:p>
            <w:pPr>
              <w:pStyle w:val="25"/>
              <w:spacing w:before="0"/>
              <w:jc w:val="left"/>
              <w:rPr>
                <w:rFonts w:ascii="宋体" w:hAnsi="宋体"/>
                <w:kern w:val="2"/>
                <w:sz w:val="21"/>
                <w:szCs w:val="24"/>
                <w:lang w:eastAsia="zh-CN"/>
              </w:rPr>
            </w:pPr>
            <w:r>
              <w:rPr>
                <w:rFonts w:hint="eastAsia" w:ascii="宋体" w:hAnsi="宋体"/>
                <w:kern w:val="2"/>
                <w:sz w:val="21"/>
                <w:szCs w:val="24"/>
                <w:lang w:eastAsia="zh-CN"/>
              </w:rPr>
              <w:t>电源故障(断电)时</w:t>
            </w:r>
            <w:r>
              <w:rPr>
                <w:rFonts w:ascii="宋体" w:hAnsi="宋体"/>
                <w:kern w:val="2"/>
                <w:sz w:val="21"/>
                <w:szCs w:val="24"/>
                <w:lang w:eastAsia="zh-CN"/>
              </w:rPr>
              <w:t>系统应进入“安全状态”</w:t>
            </w:r>
            <w:r>
              <w:rPr>
                <w:rFonts w:hint="eastAsia" w:ascii="宋体" w:hAnsi="宋体"/>
                <w:kern w:val="2"/>
                <w:sz w:val="21"/>
                <w:szCs w:val="24"/>
                <w:lang w:eastAsia="zh-CN"/>
              </w:rPr>
              <w:t>，以保护操作人员、设备本身以及产品 。</w:t>
            </w:r>
          </w:p>
        </w:tc>
        <w:tc>
          <w:tcPr>
            <w:tcW w:w="1137" w:type="dxa"/>
            <w:vAlign w:val="center"/>
          </w:tcPr>
          <w:p>
            <w:pPr>
              <w:pStyle w:val="25"/>
              <w:spacing w:before="0"/>
              <w:jc w:val="left"/>
              <w:rPr>
                <w:rFonts w:ascii="宋体" w:hAnsi="宋体"/>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72" w:type="dxa"/>
            <w:vAlign w:val="center"/>
          </w:tcPr>
          <w:p>
            <w:pPr>
              <w:widowControl/>
              <w:jc w:val="center"/>
              <w:rPr>
                <w:rFonts w:ascii="宋体" w:hAnsi="宋体" w:eastAsia="宋体" w:cs="Times New Roman"/>
                <w:kern w:val="2"/>
                <w:sz w:val="21"/>
                <w:szCs w:val="24"/>
                <w:lang w:val="en-US" w:eastAsia="zh-CN" w:bidi="ar-SA"/>
              </w:rPr>
            </w:pPr>
            <w:r>
              <w:rPr>
                <w:rFonts w:hint="eastAsia" w:ascii="宋体" w:hAnsi="宋体"/>
              </w:rPr>
              <w:t>URS38</w:t>
            </w:r>
          </w:p>
        </w:tc>
        <w:tc>
          <w:tcPr>
            <w:tcW w:w="7030" w:type="dxa"/>
            <w:vAlign w:val="center"/>
          </w:tcPr>
          <w:p>
            <w:pPr>
              <w:pStyle w:val="25"/>
              <w:spacing w:before="0"/>
              <w:jc w:val="left"/>
              <w:rPr>
                <w:rFonts w:ascii="宋体" w:hAnsi="宋体"/>
                <w:kern w:val="2"/>
                <w:sz w:val="21"/>
                <w:szCs w:val="24"/>
                <w:lang w:eastAsia="zh-CN"/>
              </w:rPr>
            </w:pPr>
            <w:r>
              <w:rPr>
                <w:rFonts w:ascii="宋体" w:hAnsi="宋体"/>
                <w:kern w:val="2"/>
                <w:sz w:val="21"/>
                <w:szCs w:val="24"/>
                <w:lang w:eastAsia="zh-CN"/>
              </w:rPr>
              <w:t>当电源恢复时，如果没有操作人员</w:t>
            </w:r>
            <w:r>
              <w:rPr>
                <w:rFonts w:hint="eastAsia" w:ascii="宋体" w:hAnsi="宋体"/>
                <w:kern w:val="2"/>
                <w:sz w:val="21"/>
                <w:szCs w:val="24"/>
                <w:lang w:eastAsia="zh-CN"/>
              </w:rPr>
              <w:t>参与</w:t>
            </w:r>
            <w:r>
              <w:rPr>
                <w:rFonts w:ascii="宋体" w:hAnsi="宋体"/>
                <w:kern w:val="2"/>
                <w:sz w:val="21"/>
                <w:szCs w:val="24"/>
                <w:lang w:eastAsia="zh-CN"/>
              </w:rPr>
              <w:t>，系统不</w:t>
            </w:r>
            <w:r>
              <w:rPr>
                <w:rFonts w:hint="eastAsia" w:ascii="宋体" w:hAnsi="宋体"/>
                <w:kern w:val="2"/>
                <w:sz w:val="21"/>
                <w:szCs w:val="24"/>
                <w:lang w:eastAsia="zh-CN"/>
              </w:rPr>
              <w:t>会</w:t>
            </w:r>
            <w:r>
              <w:rPr>
                <w:rFonts w:ascii="宋体" w:hAnsi="宋体"/>
                <w:kern w:val="2"/>
                <w:sz w:val="21"/>
                <w:szCs w:val="24"/>
                <w:lang w:eastAsia="zh-CN"/>
              </w:rPr>
              <w:t>自动重启。</w:t>
            </w:r>
          </w:p>
        </w:tc>
        <w:tc>
          <w:tcPr>
            <w:tcW w:w="1137" w:type="dxa"/>
            <w:vAlign w:val="center"/>
          </w:tcPr>
          <w:p>
            <w:pPr>
              <w:pStyle w:val="25"/>
              <w:spacing w:before="0"/>
              <w:jc w:val="left"/>
              <w:rPr>
                <w:rFonts w:ascii="宋体" w:hAnsi="宋体"/>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1072" w:type="dxa"/>
            <w:vAlign w:val="center"/>
          </w:tcPr>
          <w:p>
            <w:pPr>
              <w:widowControl/>
              <w:jc w:val="center"/>
              <w:rPr>
                <w:rFonts w:ascii="宋体" w:hAnsi="宋体" w:eastAsia="宋体" w:cs="Times New Roman"/>
                <w:kern w:val="2"/>
                <w:sz w:val="21"/>
                <w:szCs w:val="24"/>
                <w:lang w:val="en-US" w:eastAsia="zh-CN" w:bidi="ar-SA"/>
              </w:rPr>
            </w:pPr>
            <w:r>
              <w:rPr>
                <w:rFonts w:hint="eastAsia" w:ascii="宋体" w:hAnsi="宋体"/>
              </w:rPr>
              <w:t>URS39</w:t>
            </w:r>
          </w:p>
        </w:tc>
        <w:tc>
          <w:tcPr>
            <w:tcW w:w="7030" w:type="dxa"/>
            <w:vAlign w:val="center"/>
          </w:tcPr>
          <w:p>
            <w:pPr>
              <w:widowControl/>
              <w:jc w:val="left"/>
              <w:rPr>
                <w:rFonts w:ascii="宋体" w:hAnsi="宋体"/>
              </w:rPr>
            </w:pPr>
            <w:r>
              <w:rPr>
                <w:rFonts w:hint="eastAsia" w:ascii="宋体" w:hAnsi="宋体"/>
              </w:rPr>
              <w:t>电源故障数据保留。</w:t>
            </w:r>
          </w:p>
        </w:tc>
        <w:tc>
          <w:tcPr>
            <w:tcW w:w="1137" w:type="dxa"/>
            <w:vAlign w:val="center"/>
          </w:tcPr>
          <w:p>
            <w:pPr>
              <w:pStyle w:val="25"/>
              <w:spacing w:before="0"/>
              <w:jc w:val="left"/>
              <w:rPr>
                <w:rFonts w:ascii="宋体" w:hAnsi="宋体"/>
                <w:kern w:val="2"/>
                <w:sz w:val="21"/>
                <w:szCs w:val="24"/>
                <w:lang w:eastAsia="zh-CN"/>
              </w:rPr>
            </w:pPr>
          </w:p>
        </w:tc>
      </w:tr>
    </w:tbl>
    <w:p>
      <w:pPr>
        <w:widowControl/>
        <w:spacing w:beforeLines="50" w:afterLines="50"/>
        <w:jc w:val="left"/>
        <w:outlineLvl w:val="1"/>
        <w:rPr>
          <w:b/>
          <w:bCs/>
          <w:sz w:val="24"/>
        </w:rPr>
      </w:pPr>
      <w:r>
        <w:rPr>
          <w:rFonts w:hint="eastAsia" w:hAnsi="宋体"/>
          <w:b/>
          <w:bCs/>
          <w:sz w:val="24"/>
        </w:rPr>
        <w:t>5.9数据与安全</w:t>
      </w:r>
    </w:p>
    <w:tbl>
      <w:tblPr>
        <w:tblStyle w:val="12"/>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9"/>
        <w:gridCol w:w="701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blHeader/>
        </w:trPr>
        <w:tc>
          <w:tcPr>
            <w:tcW w:w="1069" w:type="dxa"/>
            <w:shd w:val="pct20" w:color="auto" w:fill="FFFFFF"/>
            <w:vAlign w:val="center"/>
          </w:tcPr>
          <w:p>
            <w:pPr>
              <w:widowControl/>
              <w:jc w:val="center"/>
              <w:rPr>
                <w:rFonts w:ascii="宋体" w:hAnsi="宋体"/>
              </w:rPr>
            </w:pPr>
            <w:r>
              <w:rPr>
                <w:rFonts w:ascii="宋体" w:hAnsi="宋体"/>
              </w:rPr>
              <w:t>序号</w:t>
            </w:r>
          </w:p>
        </w:tc>
        <w:tc>
          <w:tcPr>
            <w:tcW w:w="7011" w:type="dxa"/>
            <w:shd w:val="pct20" w:color="auto" w:fill="FFFFFF"/>
            <w:vAlign w:val="center"/>
          </w:tcPr>
          <w:p>
            <w:pPr>
              <w:widowControl/>
              <w:jc w:val="center"/>
              <w:rPr>
                <w:rFonts w:ascii="宋体" w:hAnsi="宋体"/>
              </w:rPr>
            </w:pPr>
            <w:r>
              <w:rPr>
                <w:rFonts w:ascii="宋体" w:hAnsi="宋体"/>
              </w:rPr>
              <w:t>要求</w:t>
            </w:r>
          </w:p>
        </w:tc>
        <w:tc>
          <w:tcPr>
            <w:tcW w:w="1134" w:type="dxa"/>
            <w:shd w:val="pct20" w:color="auto" w:fill="FFFFFF"/>
            <w:vAlign w:val="center"/>
          </w:tcPr>
          <w:p>
            <w:pPr>
              <w:widowControl/>
              <w:jc w:val="center"/>
              <w:rPr>
                <w:rFonts w:ascii="宋体" w:hAnsi="宋体"/>
              </w:rPr>
            </w:pPr>
            <w:r>
              <w:rPr>
                <w:rFonts w:hint="eastAsia" w:ascii="宋体" w:hAnsi="宋体"/>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9" w:type="dxa"/>
            <w:vAlign w:val="center"/>
          </w:tcPr>
          <w:p>
            <w:pPr>
              <w:widowControl/>
              <w:jc w:val="center"/>
              <w:rPr>
                <w:rFonts w:hint="eastAsia" w:ascii="宋体" w:hAnsi="宋体" w:eastAsia="宋体"/>
                <w:lang w:eastAsia="zh-CN"/>
              </w:rPr>
            </w:pPr>
            <w:r>
              <w:rPr>
                <w:rFonts w:hint="eastAsia" w:ascii="宋体" w:hAnsi="宋体"/>
              </w:rPr>
              <w:t>URS4</w:t>
            </w:r>
            <w:r>
              <w:rPr>
                <w:rFonts w:hint="eastAsia" w:ascii="宋体" w:hAnsi="宋体"/>
                <w:lang w:val="en-US" w:eastAsia="zh-CN"/>
              </w:rPr>
              <w:t>0</w:t>
            </w:r>
          </w:p>
        </w:tc>
        <w:tc>
          <w:tcPr>
            <w:tcW w:w="7011" w:type="dxa"/>
            <w:vAlign w:val="center"/>
          </w:tcPr>
          <w:p>
            <w:pPr>
              <w:pStyle w:val="25"/>
              <w:spacing w:before="0"/>
              <w:jc w:val="left"/>
              <w:rPr>
                <w:rFonts w:ascii="宋体" w:hAnsi="宋体"/>
                <w:kern w:val="2"/>
                <w:sz w:val="21"/>
                <w:szCs w:val="24"/>
                <w:lang w:eastAsia="zh-CN"/>
              </w:rPr>
            </w:pPr>
            <w:r>
              <w:rPr>
                <w:rFonts w:hint="eastAsia" w:ascii="宋体" w:hAnsi="宋体"/>
                <w:kern w:val="2"/>
                <w:sz w:val="21"/>
                <w:szCs w:val="24"/>
                <w:lang w:eastAsia="zh-CN"/>
              </w:rPr>
              <w:t>所有重要的信息均能在显示屏上显示出来，并能自动记录。提供密码保护以防止设定值及操作模式被更改，具有非丢失记忆功能，断电后不需电池可存储主机资讯。</w:t>
            </w:r>
            <w:r>
              <w:rPr>
                <w:rFonts w:hint="eastAsia" w:ascii="宋体" w:hAnsi="宋体"/>
                <w:kern w:val="2"/>
                <w:sz w:val="21"/>
                <w:szCs w:val="24"/>
                <w:lang w:eastAsia="zh-CN"/>
              </w:rPr>
              <w:tab/>
            </w:r>
          </w:p>
        </w:tc>
        <w:tc>
          <w:tcPr>
            <w:tcW w:w="1134" w:type="dxa"/>
            <w:vAlign w:val="center"/>
          </w:tcPr>
          <w:p>
            <w:pPr>
              <w:pStyle w:val="25"/>
              <w:spacing w:before="0"/>
              <w:jc w:val="left"/>
              <w:rPr>
                <w:rFonts w:ascii="宋体" w:hAnsi="宋体"/>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9" w:type="dxa"/>
            <w:vAlign w:val="center"/>
          </w:tcPr>
          <w:p>
            <w:pPr>
              <w:widowControl/>
              <w:jc w:val="center"/>
              <w:rPr>
                <w:rFonts w:hint="eastAsia" w:ascii="宋体" w:hAnsi="宋体" w:eastAsia="宋体"/>
                <w:lang w:eastAsia="zh-CN"/>
              </w:rPr>
            </w:pPr>
            <w:r>
              <w:rPr>
                <w:rFonts w:hint="eastAsia" w:ascii="宋体" w:hAnsi="宋体"/>
              </w:rPr>
              <w:t>URS4</w:t>
            </w:r>
            <w:r>
              <w:rPr>
                <w:rFonts w:hint="eastAsia" w:ascii="宋体" w:hAnsi="宋体"/>
                <w:lang w:val="en-US" w:eastAsia="zh-CN"/>
              </w:rPr>
              <w:t>1</w:t>
            </w:r>
          </w:p>
        </w:tc>
        <w:tc>
          <w:tcPr>
            <w:tcW w:w="7011" w:type="dxa"/>
            <w:vAlign w:val="center"/>
          </w:tcPr>
          <w:p>
            <w:pPr>
              <w:pStyle w:val="2"/>
              <w:widowControl/>
              <w:spacing w:before="0" w:after="0" w:line="240" w:lineRule="auto"/>
              <w:ind w:right="210"/>
              <w:jc w:val="left"/>
              <w:rPr>
                <w:rFonts w:hint="eastAsia" w:ascii="宋体" w:hAnsi="宋体" w:eastAsia="宋体"/>
                <w:b w:val="0"/>
                <w:bCs w:val="0"/>
                <w:kern w:val="2"/>
                <w:sz w:val="21"/>
                <w:szCs w:val="24"/>
                <w:lang w:eastAsia="zh-CN"/>
              </w:rPr>
            </w:pPr>
            <w:r>
              <w:rPr>
                <w:rFonts w:hint="eastAsia" w:ascii="宋体" w:hAnsi="宋体"/>
                <w:b w:val="0"/>
                <w:bCs w:val="0"/>
                <w:kern w:val="2"/>
                <w:sz w:val="21"/>
                <w:szCs w:val="24"/>
              </w:rPr>
              <w:t>安全等级：设置二级访问权限</w:t>
            </w:r>
            <w:r>
              <w:rPr>
                <w:rFonts w:hint="eastAsia" w:ascii="宋体" w:hAnsi="宋体"/>
                <w:b w:val="0"/>
                <w:bCs w:val="0"/>
                <w:kern w:val="2"/>
                <w:sz w:val="21"/>
                <w:szCs w:val="24"/>
                <w:lang w:eastAsia="zh-CN"/>
              </w:rPr>
              <w:t>，</w:t>
            </w:r>
            <w:r>
              <w:rPr>
                <w:rFonts w:hint="eastAsia" w:ascii="宋体" w:hAnsi="宋体"/>
                <w:b w:val="0"/>
                <w:bCs w:val="0"/>
                <w:sz w:val="21"/>
                <w:szCs w:val="21"/>
              </w:rPr>
              <w:t>厂商</w:t>
            </w:r>
            <w:r>
              <w:rPr>
                <w:rFonts w:hint="eastAsia" w:ascii="宋体" w:hAnsi="宋体"/>
                <w:b w:val="0"/>
                <w:bCs w:val="0"/>
                <w:sz w:val="21"/>
                <w:szCs w:val="21"/>
                <w:lang w:eastAsia="zh-CN"/>
              </w:rPr>
              <w:t>应</w:t>
            </w:r>
            <w:r>
              <w:rPr>
                <w:rFonts w:hint="eastAsia" w:ascii="宋体" w:hAnsi="宋体"/>
                <w:b w:val="0"/>
                <w:bCs w:val="0"/>
                <w:kern w:val="2"/>
                <w:sz w:val="21"/>
                <w:szCs w:val="24"/>
                <w:lang w:eastAsia="zh-CN"/>
              </w:rPr>
              <w:t>提供密码给甲方。</w:t>
            </w:r>
          </w:p>
          <w:p>
            <w:pPr>
              <w:pStyle w:val="3"/>
              <w:widowControl/>
              <w:spacing w:before="0" w:after="0" w:line="240" w:lineRule="auto"/>
              <w:ind w:right="-210"/>
              <w:jc w:val="left"/>
              <w:rPr>
                <w:rFonts w:ascii="宋体" w:hAnsi="宋体" w:eastAsia="宋体"/>
                <w:b w:val="0"/>
                <w:bCs w:val="0"/>
                <w:kern w:val="2"/>
                <w:sz w:val="21"/>
                <w:szCs w:val="24"/>
              </w:rPr>
            </w:pPr>
            <w:r>
              <w:rPr>
                <w:rFonts w:ascii="宋体" w:hAnsi="宋体" w:eastAsia="宋体"/>
                <w:b w:val="0"/>
                <w:bCs w:val="0"/>
                <w:kern w:val="2"/>
                <w:sz w:val="21"/>
                <w:szCs w:val="24"/>
              </w:rPr>
              <w:t>操作</w:t>
            </w:r>
            <w:r>
              <w:rPr>
                <w:rFonts w:hint="eastAsia" w:ascii="宋体" w:hAnsi="宋体" w:eastAsia="宋体"/>
                <w:b w:val="0"/>
                <w:bCs w:val="0"/>
                <w:kern w:val="2"/>
                <w:sz w:val="21"/>
                <w:szCs w:val="24"/>
              </w:rPr>
              <w:t>员</w:t>
            </w:r>
            <w:r>
              <w:rPr>
                <w:rFonts w:ascii="宋体" w:hAnsi="宋体" w:eastAsia="宋体"/>
                <w:b w:val="0"/>
                <w:bCs w:val="0"/>
                <w:kern w:val="2"/>
                <w:sz w:val="21"/>
                <w:szCs w:val="24"/>
              </w:rPr>
              <w:t>：提供操作人员访问途径以对系统进行常规操作</w:t>
            </w:r>
          </w:p>
          <w:p>
            <w:pPr>
              <w:pStyle w:val="3"/>
              <w:widowControl/>
              <w:spacing w:before="0" w:after="0" w:line="240" w:lineRule="auto"/>
              <w:ind w:right="-210"/>
              <w:jc w:val="left"/>
              <w:rPr>
                <w:rFonts w:ascii="宋体" w:hAnsi="宋体" w:eastAsia="宋体"/>
                <w:b w:val="0"/>
                <w:bCs w:val="0"/>
                <w:kern w:val="2"/>
                <w:sz w:val="21"/>
                <w:szCs w:val="24"/>
              </w:rPr>
            </w:pPr>
            <w:r>
              <w:rPr>
                <w:rFonts w:ascii="宋体" w:hAnsi="宋体" w:eastAsia="宋体"/>
                <w:b w:val="0"/>
                <w:bCs w:val="0"/>
                <w:kern w:val="2"/>
                <w:sz w:val="21"/>
                <w:szCs w:val="24"/>
              </w:rPr>
              <w:t>管理员：提供除关键参数设置以外还能够进入操作员级别的操作路径</w:t>
            </w:r>
          </w:p>
        </w:tc>
        <w:tc>
          <w:tcPr>
            <w:tcW w:w="1134" w:type="dxa"/>
            <w:vAlign w:val="center"/>
          </w:tcPr>
          <w:p>
            <w:pPr>
              <w:pStyle w:val="3"/>
              <w:widowControl/>
              <w:spacing w:before="0" w:after="0" w:line="240" w:lineRule="auto"/>
              <w:ind w:right="-210"/>
              <w:jc w:val="left"/>
              <w:rPr>
                <w:rFonts w:ascii="宋体" w:hAnsi="宋体" w:eastAsia="宋体"/>
                <w:b w:val="0"/>
                <w:bCs w:val="0"/>
                <w:kern w:val="2"/>
                <w:sz w:val="21"/>
                <w:szCs w:val="24"/>
              </w:rPr>
            </w:pPr>
          </w:p>
        </w:tc>
      </w:tr>
    </w:tbl>
    <w:p>
      <w:pPr>
        <w:widowControl/>
        <w:spacing w:beforeLines="50" w:afterLines="50"/>
        <w:jc w:val="left"/>
        <w:outlineLvl w:val="1"/>
        <w:rPr>
          <w:b/>
          <w:bCs/>
          <w:sz w:val="24"/>
        </w:rPr>
      </w:pPr>
      <w:r>
        <w:rPr>
          <w:rFonts w:hint="eastAsia" w:hAnsi="宋体"/>
          <w:b/>
          <w:bCs/>
          <w:sz w:val="24"/>
        </w:rPr>
        <w:t>5.10 维修要求</w:t>
      </w:r>
    </w:p>
    <w:tbl>
      <w:tblPr>
        <w:tblStyle w:val="12"/>
        <w:tblW w:w="931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1"/>
        <w:gridCol w:w="7091"/>
        <w:gridCol w:w="1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blHeader/>
        </w:trPr>
        <w:tc>
          <w:tcPr>
            <w:tcW w:w="1081" w:type="dxa"/>
            <w:shd w:val="pct20" w:color="auto" w:fill="FFFFFF"/>
            <w:vAlign w:val="center"/>
          </w:tcPr>
          <w:p>
            <w:pPr>
              <w:widowControl/>
              <w:jc w:val="center"/>
              <w:rPr>
                <w:rFonts w:ascii="宋体" w:hAnsi="宋体"/>
              </w:rPr>
            </w:pPr>
            <w:r>
              <w:rPr>
                <w:rFonts w:ascii="宋体" w:hAnsi="宋体"/>
              </w:rPr>
              <w:t>序号</w:t>
            </w:r>
          </w:p>
        </w:tc>
        <w:tc>
          <w:tcPr>
            <w:tcW w:w="7091" w:type="dxa"/>
            <w:shd w:val="pct20" w:color="auto" w:fill="FFFFFF"/>
            <w:vAlign w:val="center"/>
          </w:tcPr>
          <w:p>
            <w:pPr>
              <w:widowControl/>
              <w:jc w:val="center"/>
              <w:rPr>
                <w:rFonts w:ascii="宋体" w:hAnsi="宋体"/>
              </w:rPr>
            </w:pPr>
            <w:r>
              <w:rPr>
                <w:rFonts w:ascii="宋体" w:hAnsi="宋体"/>
              </w:rPr>
              <w:t>要求</w:t>
            </w:r>
          </w:p>
        </w:tc>
        <w:tc>
          <w:tcPr>
            <w:tcW w:w="1147" w:type="dxa"/>
            <w:shd w:val="pct20" w:color="auto" w:fill="FFFFFF"/>
            <w:vAlign w:val="center"/>
          </w:tcPr>
          <w:p>
            <w:pPr>
              <w:widowControl/>
              <w:jc w:val="center"/>
              <w:rPr>
                <w:rFonts w:ascii="宋体" w:hAnsi="宋体"/>
              </w:rPr>
            </w:pPr>
            <w:r>
              <w:rPr>
                <w:rFonts w:hint="eastAsia" w:ascii="宋体" w:hAnsi="宋体"/>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081" w:type="dxa"/>
            <w:vAlign w:val="center"/>
          </w:tcPr>
          <w:p>
            <w:pPr>
              <w:widowControl/>
              <w:jc w:val="center"/>
              <w:rPr>
                <w:rFonts w:hint="eastAsia" w:ascii="宋体" w:hAnsi="宋体" w:eastAsia="宋体"/>
                <w:lang w:eastAsia="zh-CN"/>
              </w:rPr>
            </w:pPr>
            <w:r>
              <w:rPr>
                <w:rFonts w:ascii="宋体" w:hAnsi="宋体"/>
              </w:rPr>
              <w:t>URS</w:t>
            </w:r>
            <w:r>
              <w:rPr>
                <w:rFonts w:hint="eastAsia" w:ascii="宋体" w:hAnsi="宋体"/>
              </w:rPr>
              <w:t>4</w:t>
            </w:r>
            <w:r>
              <w:rPr>
                <w:rFonts w:hint="eastAsia" w:ascii="宋体" w:hAnsi="宋体"/>
                <w:lang w:val="en-US" w:eastAsia="zh-CN"/>
              </w:rPr>
              <w:t>2</w:t>
            </w:r>
          </w:p>
        </w:tc>
        <w:tc>
          <w:tcPr>
            <w:tcW w:w="7091" w:type="dxa"/>
            <w:vAlign w:val="center"/>
          </w:tcPr>
          <w:p>
            <w:pPr>
              <w:widowControl/>
              <w:jc w:val="left"/>
              <w:rPr>
                <w:rFonts w:ascii="宋体" w:hAnsi="宋体"/>
              </w:rPr>
            </w:pPr>
            <w:r>
              <w:rPr>
                <w:rFonts w:hint="eastAsia" w:ascii="宋体" w:hAnsi="宋体"/>
              </w:rPr>
              <w:t>设备的建造、安装方便快速，维修保养简洁。</w:t>
            </w:r>
          </w:p>
        </w:tc>
        <w:tc>
          <w:tcPr>
            <w:tcW w:w="1147" w:type="dxa"/>
            <w:vAlign w:val="center"/>
          </w:tcPr>
          <w:p>
            <w:pPr>
              <w:widowControl/>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1081" w:type="dxa"/>
            <w:vAlign w:val="center"/>
          </w:tcPr>
          <w:p>
            <w:pPr>
              <w:widowControl/>
              <w:jc w:val="center"/>
              <w:rPr>
                <w:rFonts w:hint="eastAsia" w:ascii="宋体" w:hAnsi="宋体" w:eastAsia="宋体"/>
                <w:lang w:eastAsia="zh-CN"/>
              </w:rPr>
            </w:pPr>
            <w:r>
              <w:rPr>
                <w:rFonts w:ascii="宋体" w:hAnsi="宋体"/>
              </w:rPr>
              <w:t>URS</w:t>
            </w:r>
            <w:r>
              <w:rPr>
                <w:rFonts w:hint="eastAsia" w:ascii="宋体" w:hAnsi="宋体"/>
              </w:rPr>
              <w:t>4</w:t>
            </w:r>
            <w:r>
              <w:rPr>
                <w:rFonts w:hint="eastAsia" w:ascii="宋体" w:hAnsi="宋体"/>
                <w:lang w:val="en-US" w:eastAsia="zh-CN"/>
              </w:rPr>
              <w:t>3</w:t>
            </w:r>
          </w:p>
        </w:tc>
        <w:tc>
          <w:tcPr>
            <w:tcW w:w="7091" w:type="dxa"/>
            <w:vAlign w:val="center"/>
          </w:tcPr>
          <w:p>
            <w:pPr>
              <w:widowControl/>
              <w:jc w:val="left"/>
              <w:rPr>
                <w:rFonts w:hint="eastAsia" w:ascii="宋体" w:hAnsi="宋体" w:eastAsia="宋体"/>
                <w:lang w:eastAsia="zh-CN"/>
              </w:rPr>
            </w:pPr>
            <w:r>
              <w:rPr>
                <w:rFonts w:hint="eastAsia" w:ascii="宋体" w:hAnsi="宋体"/>
              </w:rPr>
              <w:t>厂商为用户提供不低于2年有效期的维修服务</w:t>
            </w:r>
            <w:r>
              <w:rPr>
                <w:rFonts w:hint="eastAsia" w:ascii="宋体" w:hAnsi="宋体"/>
                <w:lang w:eastAsia="zh-CN"/>
              </w:rPr>
              <w:t>。</w:t>
            </w:r>
          </w:p>
        </w:tc>
        <w:tc>
          <w:tcPr>
            <w:tcW w:w="1147" w:type="dxa"/>
            <w:vAlign w:val="center"/>
          </w:tcPr>
          <w:p>
            <w:pPr>
              <w:widowControl/>
              <w:jc w:val="left"/>
              <w:rPr>
                <w:rFonts w:ascii="宋体" w:hAnsi="宋体"/>
              </w:rPr>
            </w:pPr>
          </w:p>
        </w:tc>
      </w:tr>
    </w:tbl>
    <w:p>
      <w:pPr>
        <w:widowControl/>
        <w:spacing w:line="400" w:lineRule="atLeast"/>
        <w:rPr>
          <w:b/>
          <w:sz w:val="24"/>
          <w:szCs w:val="24"/>
        </w:rPr>
      </w:pPr>
      <w:r>
        <w:rPr>
          <w:rFonts w:hint="eastAsia"/>
          <w:b/>
          <w:sz w:val="24"/>
          <w:szCs w:val="24"/>
        </w:rPr>
        <w:t>5.11 包装运输要求</w:t>
      </w:r>
    </w:p>
    <w:tbl>
      <w:tblPr>
        <w:tblStyle w:val="12"/>
        <w:tblW w:w="921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7153"/>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31" w:type="dxa"/>
            <w:shd w:val="clear" w:color="auto" w:fill="C0C0C0"/>
            <w:vAlign w:val="center"/>
          </w:tcPr>
          <w:p>
            <w:pPr>
              <w:widowControl/>
              <w:jc w:val="center"/>
              <w:rPr>
                <w:rFonts w:ascii="宋体" w:hAnsi="宋体"/>
              </w:rPr>
            </w:pPr>
            <w:r>
              <w:rPr>
                <w:rFonts w:hint="eastAsia" w:ascii="宋体" w:hAnsi="宋体"/>
              </w:rPr>
              <w:t>编号</w:t>
            </w:r>
          </w:p>
        </w:tc>
        <w:tc>
          <w:tcPr>
            <w:tcW w:w="7153" w:type="dxa"/>
            <w:shd w:val="clear" w:color="auto" w:fill="C0C0C0"/>
            <w:vAlign w:val="center"/>
          </w:tcPr>
          <w:p>
            <w:pPr>
              <w:widowControl/>
              <w:jc w:val="center"/>
              <w:rPr>
                <w:rFonts w:ascii="宋体" w:hAnsi="宋体"/>
              </w:rPr>
            </w:pPr>
            <w:r>
              <w:rPr>
                <w:rFonts w:hint="eastAsia" w:ascii="宋体" w:hAnsi="宋体"/>
              </w:rPr>
              <w:t>需求</w:t>
            </w:r>
          </w:p>
        </w:tc>
        <w:tc>
          <w:tcPr>
            <w:tcW w:w="1134" w:type="dxa"/>
            <w:shd w:val="clear" w:color="auto" w:fill="C0C0C0"/>
            <w:vAlign w:val="center"/>
          </w:tcPr>
          <w:p>
            <w:pPr>
              <w:widowControl/>
              <w:jc w:val="center"/>
              <w:rPr>
                <w:rFonts w:ascii="宋体" w:hAnsi="宋体"/>
              </w:rPr>
            </w:pPr>
            <w:r>
              <w:rPr>
                <w:rFonts w:hint="eastAsia" w:ascii="宋体" w:hAnsi="宋体"/>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931" w:type="dxa"/>
            <w:vAlign w:val="center"/>
          </w:tcPr>
          <w:p>
            <w:pPr>
              <w:widowControl/>
              <w:jc w:val="center"/>
              <w:rPr>
                <w:rFonts w:hint="eastAsia" w:ascii="宋体" w:hAnsi="宋体" w:eastAsia="宋体"/>
                <w:lang w:eastAsia="zh-CN"/>
              </w:rPr>
            </w:pPr>
            <w:r>
              <w:rPr>
                <w:rFonts w:hint="eastAsia" w:ascii="宋体" w:hAnsi="宋体"/>
              </w:rPr>
              <w:t>URS4</w:t>
            </w:r>
            <w:r>
              <w:rPr>
                <w:rFonts w:hint="eastAsia" w:ascii="宋体" w:hAnsi="宋体"/>
                <w:lang w:val="en-US" w:eastAsia="zh-CN"/>
              </w:rPr>
              <w:t>4</w:t>
            </w:r>
          </w:p>
        </w:tc>
        <w:tc>
          <w:tcPr>
            <w:tcW w:w="7153" w:type="dxa"/>
            <w:vAlign w:val="center"/>
          </w:tcPr>
          <w:p>
            <w:pPr>
              <w:widowControl/>
              <w:spacing w:line="360" w:lineRule="atLeast"/>
              <w:jc w:val="left"/>
              <w:rPr>
                <w:rFonts w:ascii="宋体" w:hAnsi="宋体"/>
              </w:rPr>
            </w:pPr>
            <w:r>
              <w:rPr>
                <w:rFonts w:hint="eastAsia" w:ascii="宋体" w:hAnsi="宋体"/>
              </w:rPr>
              <w:t>包装满足运输和装卸要求，防潮湿、防磕碰、防振动，由于包装不良而造成的任何锈损，卖方承担全部损失和费用。</w:t>
            </w:r>
          </w:p>
        </w:tc>
        <w:tc>
          <w:tcPr>
            <w:tcW w:w="1134" w:type="dxa"/>
            <w:vAlign w:val="center"/>
          </w:tcPr>
          <w:p>
            <w:pPr>
              <w:widowControl/>
              <w:spacing w:line="360" w:lineRule="atLeast"/>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931" w:type="dxa"/>
            <w:vAlign w:val="center"/>
          </w:tcPr>
          <w:p>
            <w:pPr>
              <w:widowControl/>
              <w:jc w:val="center"/>
              <w:rPr>
                <w:rFonts w:ascii="宋体" w:hAnsi="宋体"/>
              </w:rPr>
            </w:pPr>
            <w:r>
              <w:rPr>
                <w:rFonts w:hint="eastAsia" w:ascii="宋体" w:hAnsi="宋体"/>
              </w:rPr>
              <w:t>URS45</w:t>
            </w:r>
          </w:p>
        </w:tc>
        <w:tc>
          <w:tcPr>
            <w:tcW w:w="7153" w:type="dxa"/>
            <w:vAlign w:val="center"/>
          </w:tcPr>
          <w:p>
            <w:pPr>
              <w:widowControl/>
              <w:spacing w:line="360" w:lineRule="atLeast"/>
              <w:jc w:val="left"/>
              <w:rPr>
                <w:rFonts w:ascii="宋体" w:hAnsi="宋体"/>
              </w:rPr>
            </w:pPr>
            <w:r>
              <w:rPr>
                <w:rFonts w:hint="eastAsia" w:ascii="宋体" w:hAnsi="宋体"/>
              </w:rPr>
              <w:t>运输时间包含在供货周期内，供方负责运输，并承担运输费用。</w:t>
            </w:r>
          </w:p>
        </w:tc>
        <w:tc>
          <w:tcPr>
            <w:tcW w:w="1134" w:type="dxa"/>
            <w:vAlign w:val="center"/>
          </w:tcPr>
          <w:p>
            <w:pPr>
              <w:widowControl/>
              <w:spacing w:line="360" w:lineRule="atLeast"/>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931" w:type="dxa"/>
            <w:vAlign w:val="center"/>
          </w:tcPr>
          <w:p>
            <w:pPr>
              <w:widowControl/>
              <w:jc w:val="center"/>
              <w:rPr>
                <w:rFonts w:ascii="宋体" w:hAnsi="宋体"/>
              </w:rPr>
            </w:pPr>
            <w:r>
              <w:rPr>
                <w:rFonts w:hint="eastAsia" w:ascii="宋体" w:hAnsi="宋体"/>
              </w:rPr>
              <w:t>URS46</w:t>
            </w:r>
          </w:p>
        </w:tc>
        <w:tc>
          <w:tcPr>
            <w:tcW w:w="7153" w:type="dxa"/>
            <w:vAlign w:val="center"/>
          </w:tcPr>
          <w:p>
            <w:pPr>
              <w:widowControl/>
              <w:spacing w:line="360" w:lineRule="atLeast"/>
              <w:jc w:val="left"/>
              <w:rPr>
                <w:rFonts w:ascii="宋体" w:hAnsi="宋体"/>
              </w:rPr>
            </w:pPr>
            <w:r>
              <w:rPr>
                <w:rFonts w:hint="eastAsia" w:ascii="宋体" w:hAnsi="宋体"/>
              </w:rPr>
              <w:t>设备到货清单必须详列每装箱内容物。</w:t>
            </w:r>
          </w:p>
        </w:tc>
        <w:tc>
          <w:tcPr>
            <w:tcW w:w="1134" w:type="dxa"/>
            <w:vAlign w:val="center"/>
          </w:tcPr>
          <w:p>
            <w:pPr>
              <w:widowControl/>
              <w:spacing w:line="360" w:lineRule="atLeast"/>
              <w:jc w:val="left"/>
              <w:rPr>
                <w:rFonts w:ascii="宋体" w:hAnsi="宋体"/>
              </w:rPr>
            </w:pPr>
          </w:p>
        </w:tc>
      </w:tr>
    </w:tbl>
    <w:p>
      <w:pPr>
        <w:widowControl/>
        <w:spacing w:line="360" w:lineRule="auto"/>
        <w:rPr>
          <w:rFonts w:hint="eastAsia"/>
          <w:b/>
          <w:bCs/>
          <w:sz w:val="24"/>
          <w:szCs w:val="24"/>
        </w:rPr>
      </w:pPr>
    </w:p>
    <w:p>
      <w:pPr>
        <w:widowControl/>
        <w:spacing w:line="360" w:lineRule="auto"/>
        <w:rPr>
          <w:b/>
          <w:bCs/>
          <w:sz w:val="24"/>
          <w:szCs w:val="24"/>
        </w:rPr>
      </w:pPr>
      <w:r>
        <w:rPr>
          <w:rFonts w:hint="eastAsia"/>
          <w:b/>
          <w:bCs/>
          <w:sz w:val="24"/>
          <w:szCs w:val="24"/>
        </w:rPr>
        <w:t xml:space="preserve">5.12  </w:t>
      </w:r>
      <w:r>
        <w:rPr>
          <w:b/>
          <w:bCs/>
          <w:sz w:val="24"/>
          <w:szCs w:val="24"/>
        </w:rPr>
        <w:t>文件系统</w:t>
      </w:r>
      <w:r>
        <w:rPr>
          <w:rFonts w:hint="eastAsia"/>
          <w:b/>
          <w:bCs/>
          <w:sz w:val="24"/>
          <w:szCs w:val="24"/>
        </w:rPr>
        <w:t>(纸质版、电子版各一份）</w:t>
      </w:r>
    </w:p>
    <w:tbl>
      <w:tblPr>
        <w:tblStyle w:val="12"/>
        <w:tblW w:w="9238" w:type="dxa"/>
        <w:tblInd w:w="108" w:type="dxa"/>
        <w:tblLayout w:type="fixed"/>
        <w:tblCellMar>
          <w:top w:w="0" w:type="dxa"/>
          <w:left w:w="108" w:type="dxa"/>
          <w:bottom w:w="0" w:type="dxa"/>
          <w:right w:w="108" w:type="dxa"/>
        </w:tblCellMar>
      </w:tblPr>
      <w:tblGrid>
        <w:gridCol w:w="995"/>
        <w:gridCol w:w="6113"/>
        <w:gridCol w:w="994"/>
        <w:gridCol w:w="1136"/>
      </w:tblGrid>
      <w:tr>
        <w:tblPrEx>
          <w:tblCellMar>
            <w:top w:w="0" w:type="dxa"/>
            <w:left w:w="108" w:type="dxa"/>
            <w:bottom w:w="0" w:type="dxa"/>
            <w:right w:w="108" w:type="dxa"/>
          </w:tblCellMar>
        </w:tblPrEx>
        <w:trPr>
          <w:trHeight w:val="583" w:hRule="atLeast"/>
        </w:trPr>
        <w:tc>
          <w:tcPr>
            <w:tcW w:w="995" w:type="dxa"/>
            <w:tcBorders>
              <w:top w:val="single" w:color="000000" w:sz="4" w:space="0"/>
              <w:left w:val="single" w:color="000000" w:sz="4" w:space="0"/>
              <w:bottom w:val="single" w:color="000000" w:sz="4" w:space="0"/>
              <w:right w:val="single" w:color="000000" w:sz="4" w:space="0"/>
            </w:tcBorders>
            <w:shd w:val="clear" w:color="auto" w:fill="E6E6E6"/>
            <w:vAlign w:val="center"/>
          </w:tcPr>
          <w:p>
            <w:pPr>
              <w:widowControl/>
              <w:jc w:val="center"/>
              <w:rPr>
                <w:rFonts w:ascii="宋体" w:hAnsi="宋体"/>
              </w:rPr>
            </w:pPr>
            <w:r>
              <w:rPr>
                <w:rFonts w:ascii="宋体" w:hAnsi="宋体"/>
              </w:rPr>
              <w:t>序号</w:t>
            </w:r>
          </w:p>
        </w:tc>
        <w:tc>
          <w:tcPr>
            <w:tcW w:w="6113" w:type="dxa"/>
            <w:tcBorders>
              <w:top w:val="single" w:color="000000" w:sz="4" w:space="0"/>
              <w:left w:val="nil"/>
              <w:bottom w:val="single" w:color="000000" w:sz="4" w:space="0"/>
              <w:right w:val="single" w:color="000000" w:sz="4" w:space="0"/>
            </w:tcBorders>
            <w:shd w:val="clear" w:color="auto" w:fill="E6E6E6"/>
            <w:vAlign w:val="center"/>
          </w:tcPr>
          <w:p>
            <w:pPr>
              <w:widowControl/>
              <w:jc w:val="center"/>
              <w:rPr>
                <w:rFonts w:ascii="宋体" w:hAnsi="宋体"/>
              </w:rPr>
            </w:pPr>
            <w:r>
              <w:rPr>
                <w:rFonts w:hint="eastAsia" w:ascii="宋体" w:hAnsi="宋体"/>
              </w:rPr>
              <w:t>需求</w:t>
            </w:r>
          </w:p>
        </w:tc>
        <w:tc>
          <w:tcPr>
            <w:tcW w:w="994" w:type="dxa"/>
            <w:tcBorders>
              <w:top w:val="single" w:color="000000" w:sz="4" w:space="0"/>
              <w:left w:val="nil"/>
              <w:bottom w:val="single" w:color="000000" w:sz="4" w:space="0"/>
              <w:right w:val="single" w:color="auto" w:sz="4" w:space="0"/>
            </w:tcBorders>
            <w:shd w:val="clear" w:color="auto" w:fill="E6E6E6"/>
            <w:vAlign w:val="center"/>
          </w:tcPr>
          <w:p>
            <w:pPr>
              <w:widowControl/>
              <w:jc w:val="center"/>
              <w:rPr>
                <w:rFonts w:ascii="宋体" w:hAnsi="宋体"/>
              </w:rPr>
            </w:pPr>
            <w:r>
              <w:rPr>
                <w:rFonts w:ascii="宋体" w:hAnsi="宋体"/>
              </w:rPr>
              <w:t>数量</w:t>
            </w:r>
          </w:p>
        </w:tc>
        <w:tc>
          <w:tcPr>
            <w:tcW w:w="1136" w:type="dxa"/>
            <w:tcBorders>
              <w:top w:val="single" w:color="000000" w:sz="4" w:space="0"/>
              <w:left w:val="single" w:color="auto" w:sz="4" w:space="0"/>
              <w:bottom w:val="single" w:color="000000" w:sz="4" w:space="0"/>
              <w:right w:val="single" w:color="000000" w:sz="4" w:space="0"/>
            </w:tcBorders>
            <w:shd w:val="clear" w:color="auto" w:fill="E6E6E6"/>
            <w:vAlign w:val="center"/>
          </w:tcPr>
          <w:p>
            <w:pPr>
              <w:widowControl/>
              <w:jc w:val="center"/>
              <w:rPr>
                <w:rFonts w:ascii="宋体" w:hAnsi="宋体"/>
              </w:rPr>
            </w:pPr>
            <w:r>
              <w:rPr>
                <w:rFonts w:hint="eastAsia" w:ascii="宋体" w:hAnsi="宋体"/>
              </w:rPr>
              <w:t>是否响应</w:t>
            </w:r>
          </w:p>
        </w:tc>
      </w:tr>
      <w:tr>
        <w:tblPrEx>
          <w:tblCellMar>
            <w:top w:w="0" w:type="dxa"/>
            <w:left w:w="108" w:type="dxa"/>
            <w:bottom w:w="0" w:type="dxa"/>
            <w:right w:w="108" w:type="dxa"/>
          </w:tblCellMar>
        </w:tblPrEx>
        <w:trPr>
          <w:trHeight w:val="637" w:hRule="atLeast"/>
        </w:trPr>
        <w:tc>
          <w:tcPr>
            <w:tcW w:w="99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rPr>
            </w:pPr>
            <w:r>
              <w:rPr>
                <w:rFonts w:hint="eastAsia" w:ascii="宋体" w:hAnsi="宋体"/>
              </w:rPr>
              <w:t>URS47</w:t>
            </w:r>
          </w:p>
        </w:tc>
        <w:tc>
          <w:tcPr>
            <w:tcW w:w="6113" w:type="dxa"/>
            <w:tcBorders>
              <w:top w:val="single" w:color="000000" w:sz="4" w:space="0"/>
              <w:left w:val="nil"/>
              <w:bottom w:val="single" w:color="000000" w:sz="4" w:space="0"/>
              <w:right w:val="single" w:color="000000" w:sz="4" w:space="0"/>
            </w:tcBorders>
          </w:tcPr>
          <w:p>
            <w:pPr>
              <w:widowControl/>
              <w:jc w:val="left"/>
              <w:rPr>
                <w:rFonts w:hint="eastAsia" w:ascii="宋体" w:hAnsi="宋体" w:eastAsia="宋体"/>
                <w:lang w:eastAsia="zh-CN"/>
              </w:rPr>
            </w:pPr>
            <w:r>
              <w:rPr>
                <w:rFonts w:hint="eastAsia" w:ascii="宋体" w:hAnsi="宋体"/>
              </w:rPr>
              <w:t>供应商应提供设备制造商相关资质证书，包括设备生产许可证以及相应特种设备(压力容器)制造许可证</w:t>
            </w:r>
          </w:p>
        </w:tc>
        <w:tc>
          <w:tcPr>
            <w:tcW w:w="994" w:type="dxa"/>
            <w:tcBorders>
              <w:top w:val="single" w:color="000000" w:sz="4" w:space="0"/>
              <w:left w:val="nil"/>
              <w:bottom w:val="single" w:color="000000" w:sz="4" w:space="0"/>
              <w:right w:val="single" w:color="auto" w:sz="4" w:space="0"/>
            </w:tcBorders>
            <w:vAlign w:val="center"/>
          </w:tcPr>
          <w:p>
            <w:pPr>
              <w:widowControl/>
              <w:jc w:val="center"/>
              <w:rPr>
                <w:rFonts w:ascii="宋体" w:hAnsi="宋体"/>
              </w:rPr>
            </w:pPr>
            <w:r>
              <w:rPr>
                <w:rFonts w:hint="eastAsia" w:ascii="宋体" w:hAnsi="宋体"/>
              </w:rPr>
              <w:t>各</w:t>
            </w:r>
            <w:r>
              <w:rPr>
                <w:rFonts w:ascii="宋体" w:hAnsi="宋体"/>
              </w:rPr>
              <w:t>1份</w:t>
            </w:r>
          </w:p>
        </w:tc>
        <w:tc>
          <w:tcPr>
            <w:tcW w:w="1136" w:type="dxa"/>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rPr>
            </w:pPr>
          </w:p>
        </w:tc>
      </w:tr>
      <w:tr>
        <w:tblPrEx>
          <w:tblCellMar>
            <w:top w:w="0" w:type="dxa"/>
            <w:left w:w="108" w:type="dxa"/>
            <w:bottom w:w="0" w:type="dxa"/>
            <w:right w:w="108" w:type="dxa"/>
          </w:tblCellMar>
        </w:tblPrEx>
        <w:trPr>
          <w:trHeight w:val="637" w:hRule="atLeast"/>
        </w:trPr>
        <w:tc>
          <w:tcPr>
            <w:tcW w:w="99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rPr>
            </w:pPr>
            <w:r>
              <w:rPr>
                <w:rFonts w:hint="eastAsia" w:ascii="宋体" w:hAnsi="宋体"/>
              </w:rPr>
              <w:t>URS48</w:t>
            </w:r>
          </w:p>
        </w:tc>
        <w:tc>
          <w:tcPr>
            <w:tcW w:w="6113" w:type="dxa"/>
            <w:tcBorders>
              <w:top w:val="single" w:color="000000" w:sz="4" w:space="0"/>
              <w:left w:val="nil"/>
              <w:bottom w:val="single" w:color="000000" w:sz="4" w:space="0"/>
              <w:right w:val="single" w:color="000000" w:sz="4" w:space="0"/>
            </w:tcBorders>
          </w:tcPr>
          <w:p>
            <w:pPr>
              <w:widowControl/>
              <w:jc w:val="left"/>
              <w:rPr>
                <w:rFonts w:ascii="宋体" w:hAnsi="宋体"/>
              </w:rPr>
            </w:pPr>
            <w:r>
              <w:rPr>
                <w:rFonts w:hint="eastAsia" w:ascii="宋体" w:hAnsi="宋体"/>
              </w:rPr>
              <w:t>设备的名称、品牌、型号规格、技术参数及性能、数量、单价、制造商全称及制造地点、产品样本等</w:t>
            </w:r>
          </w:p>
        </w:tc>
        <w:tc>
          <w:tcPr>
            <w:tcW w:w="994" w:type="dxa"/>
            <w:tcBorders>
              <w:top w:val="single" w:color="000000" w:sz="4" w:space="0"/>
              <w:left w:val="nil"/>
              <w:bottom w:val="single" w:color="000000" w:sz="4" w:space="0"/>
              <w:right w:val="single" w:color="auto" w:sz="4" w:space="0"/>
            </w:tcBorders>
            <w:vAlign w:val="center"/>
          </w:tcPr>
          <w:p>
            <w:pPr>
              <w:jc w:val="center"/>
            </w:pPr>
            <w:r>
              <w:rPr>
                <w:rFonts w:hint="eastAsia" w:ascii="宋体" w:hAnsi="宋体"/>
              </w:rPr>
              <w:t>各</w:t>
            </w:r>
            <w:r>
              <w:rPr>
                <w:rFonts w:ascii="宋体" w:hAnsi="宋体"/>
              </w:rPr>
              <w:t>1份</w:t>
            </w:r>
          </w:p>
        </w:tc>
        <w:tc>
          <w:tcPr>
            <w:tcW w:w="1136" w:type="dxa"/>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rPr>
            </w:pPr>
          </w:p>
        </w:tc>
      </w:tr>
      <w:tr>
        <w:tblPrEx>
          <w:tblCellMar>
            <w:top w:w="0" w:type="dxa"/>
            <w:left w:w="108" w:type="dxa"/>
            <w:bottom w:w="0" w:type="dxa"/>
            <w:right w:w="108" w:type="dxa"/>
          </w:tblCellMar>
        </w:tblPrEx>
        <w:trPr>
          <w:trHeight w:val="333" w:hRule="atLeast"/>
        </w:trPr>
        <w:tc>
          <w:tcPr>
            <w:tcW w:w="99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rPr>
            </w:pPr>
            <w:r>
              <w:rPr>
                <w:rFonts w:hint="eastAsia" w:ascii="宋体" w:hAnsi="宋体"/>
              </w:rPr>
              <w:t>URS49</w:t>
            </w:r>
          </w:p>
        </w:tc>
        <w:tc>
          <w:tcPr>
            <w:tcW w:w="6113" w:type="dxa"/>
            <w:tcBorders>
              <w:top w:val="single" w:color="000000" w:sz="4" w:space="0"/>
              <w:left w:val="nil"/>
              <w:bottom w:val="single" w:color="000000" w:sz="4" w:space="0"/>
              <w:right w:val="single" w:color="000000" w:sz="4" w:space="0"/>
            </w:tcBorders>
            <w:vAlign w:val="center"/>
          </w:tcPr>
          <w:p>
            <w:pPr>
              <w:widowControl/>
              <w:jc w:val="left"/>
              <w:rPr>
                <w:rFonts w:ascii="宋体" w:hAnsi="宋体"/>
              </w:rPr>
            </w:pPr>
            <w:r>
              <w:rPr>
                <w:rFonts w:ascii="宋体" w:hAnsi="宋体"/>
              </w:rPr>
              <w:t xml:space="preserve">压力容器质量证书 </w:t>
            </w:r>
          </w:p>
        </w:tc>
        <w:tc>
          <w:tcPr>
            <w:tcW w:w="994" w:type="dxa"/>
            <w:tcBorders>
              <w:top w:val="single" w:color="000000" w:sz="4" w:space="0"/>
              <w:left w:val="nil"/>
              <w:bottom w:val="single" w:color="000000" w:sz="4" w:space="0"/>
              <w:right w:val="single" w:color="auto" w:sz="4" w:space="0"/>
            </w:tcBorders>
          </w:tcPr>
          <w:p>
            <w:pPr>
              <w:jc w:val="center"/>
            </w:pPr>
            <w:r>
              <w:rPr>
                <w:rFonts w:hint="eastAsia" w:ascii="宋体" w:hAnsi="宋体"/>
              </w:rPr>
              <w:t>各</w:t>
            </w:r>
            <w:r>
              <w:rPr>
                <w:rFonts w:ascii="宋体" w:hAnsi="宋体"/>
              </w:rPr>
              <w:t>1份</w:t>
            </w:r>
          </w:p>
        </w:tc>
        <w:tc>
          <w:tcPr>
            <w:tcW w:w="1136" w:type="dxa"/>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rPr>
            </w:pPr>
          </w:p>
        </w:tc>
      </w:tr>
      <w:tr>
        <w:tblPrEx>
          <w:tblCellMar>
            <w:top w:w="0" w:type="dxa"/>
            <w:left w:w="108" w:type="dxa"/>
            <w:bottom w:w="0" w:type="dxa"/>
            <w:right w:w="108" w:type="dxa"/>
          </w:tblCellMar>
        </w:tblPrEx>
        <w:trPr>
          <w:trHeight w:val="333" w:hRule="atLeast"/>
        </w:trPr>
        <w:tc>
          <w:tcPr>
            <w:tcW w:w="99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rPr>
            </w:pPr>
            <w:r>
              <w:rPr>
                <w:rFonts w:hint="eastAsia" w:ascii="宋体" w:hAnsi="宋体"/>
              </w:rPr>
              <w:t>URS50</w:t>
            </w:r>
          </w:p>
        </w:tc>
        <w:tc>
          <w:tcPr>
            <w:tcW w:w="6113" w:type="dxa"/>
            <w:tcBorders>
              <w:top w:val="single" w:color="000000" w:sz="4" w:space="0"/>
              <w:left w:val="nil"/>
              <w:bottom w:val="single" w:color="000000" w:sz="4" w:space="0"/>
              <w:right w:val="single" w:color="000000" w:sz="4" w:space="0"/>
            </w:tcBorders>
            <w:vAlign w:val="center"/>
          </w:tcPr>
          <w:p>
            <w:pPr>
              <w:widowControl/>
              <w:jc w:val="left"/>
              <w:rPr>
                <w:rFonts w:ascii="宋体" w:hAnsi="宋体"/>
              </w:rPr>
            </w:pPr>
            <w:r>
              <w:rPr>
                <w:rFonts w:ascii="宋体" w:hAnsi="宋体"/>
              </w:rPr>
              <w:t xml:space="preserve">材质报告 </w:t>
            </w:r>
          </w:p>
        </w:tc>
        <w:tc>
          <w:tcPr>
            <w:tcW w:w="994" w:type="dxa"/>
            <w:tcBorders>
              <w:top w:val="single" w:color="000000" w:sz="4" w:space="0"/>
              <w:left w:val="nil"/>
              <w:bottom w:val="single" w:color="000000" w:sz="4" w:space="0"/>
              <w:right w:val="single" w:color="auto" w:sz="4" w:space="0"/>
            </w:tcBorders>
          </w:tcPr>
          <w:p>
            <w:pPr>
              <w:jc w:val="center"/>
            </w:pPr>
            <w:r>
              <w:rPr>
                <w:rFonts w:hint="eastAsia" w:ascii="宋体" w:hAnsi="宋体"/>
              </w:rPr>
              <w:t>各</w:t>
            </w:r>
            <w:r>
              <w:rPr>
                <w:rFonts w:ascii="宋体" w:hAnsi="宋体"/>
              </w:rPr>
              <w:t>1份</w:t>
            </w:r>
          </w:p>
        </w:tc>
        <w:tc>
          <w:tcPr>
            <w:tcW w:w="1136" w:type="dxa"/>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rPr>
            </w:pPr>
          </w:p>
        </w:tc>
      </w:tr>
      <w:tr>
        <w:tblPrEx>
          <w:tblCellMar>
            <w:top w:w="0" w:type="dxa"/>
            <w:left w:w="108" w:type="dxa"/>
            <w:bottom w:w="0" w:type="dxa"/>
            <w:right w:w="108" w:type="dxa"/>
          </w:tblCellMar>
        </w:tblPrEx>
        <w:trPr>
          <w:trHeight w:val="333" w:hRule="atLeast"/>
        </w:trPr>
        <w:tc>
          <w:tcPr>
            <w:tcW w:w="99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rPr>
            </w:pPr>
            <w:r>
              <w:rPr>
                <w:rFonts w:hint="eastAsia" w:ascii="宋体" w:hAnsi="宋体"/>
              </w:rPr>
              <w:t>URS51</w:t>
            </w:r>
          </w:p>
        </w:tc>
        <w:tc>
          <w:tcPr>
            <w:tcW w:w="6113" w:type="dxa"/>
            <w:tcBorders>
              <w:top w:val="single" w:color="000000" w:sz="4" w:space="0"/>
              <w:left w:val="nil"/>
              <w:bottom w:val="single" w:color="000000" w:sz="4" w:space="0"/>
              <w:right w:val="single" w:color="000000" w:sz="4" w:space="0"/>
            </w:tcBorders>
            <w:vAlign w:val="center"/>
          </w:tcPr>
          <w:p>
            <w:pPr>
              <w:widowControl/>
              <w:jc w:val="left"/>
              <w:rPr>
                <w:rFonts w:ascii="宋体" w:hAnsi="宋体"/>
              </w:rPr>
            </w:pPr>
            <w:r>
              <w:rPr>
                <w:rFonts w:ascii="宋体" w:hAnsi="宋体"/>
              </w:rPr>
              <w:t xml:space="preserve">校验报告 </w:t>
            </w:r>
          </w:p>
        </w:tc>
        <w:tc>
          <w:tcPr>
            <w:tcW w:w="994" w:type="dxa"/>
            <w:tcBorders>
              <w:top w:val="single" w:color="000000" w:sz="4" w:space="0"/>
              <w:left w:val="nil"/>
              <w:bottom w:val="single" w:color="000000" w:sz="4" w:space="0"/>
              <w:right w:val="single" w:color="auto" w:sz="4" w:space="0"/>
            </w:tcBorders>
          </w:tcPr>
          <w:p>
            <w:pPr>
              <w:jc w:val="center"/>
            </w:pPr>
            <w:r>
              <w:rPr>
                <w:rFonts w:hint="eastAsia" w:ascii="宋体" w:hAnsi="宋体"/>
              </w:rPr>
              <w:t>各</w:t>
            </w:r>
            <w:r>
              <w:rPr>
                <w:rFonts w:ascii="宋体" w:hAnsi="宋体"/>
              </w:rPr>
              <w:t>1份</w:t>
            </w:r>
          </w:p>
        </w:tc>
        <w:tc>
          <w:tcPr>
            <w:tcW w:w="1136" w:type="dxa"/>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rPr>
            </w:pPr>
          </w:p>
        </w:tc>
      </w:tr>
      <w:tr>
        <w:tblPrEx>
          <w:tblCellMar>
            <w:top w:w="0" w:type="dxa"/>
            <w:left w:w="108" w:type="dxa"/>
            <w:bottom w:w="0" w:type="dxa"/>
            <w:right w:w="108" w:type="dxa"/>
          </w:tblCellMar>
        </w:tblPrEx>
        <w:trPr>
          <w:trHeight w:val="333" w:hRule="atLeast"/>
        </w:trPr>
        <w:tc>
          <w:tcPr>
            <w:tcW w:w="99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宋体" w:hAnsi="宋体" w:eastAsia="宋体"/>
                <w:lang w:val="en-US" w:eastAsia="zh-CN"/>
              </w:rPr>
            </w:pPr>
            <w:r>
              <w:rPr>
                <w:rFonts w:hint="eastAsia" w:ascii="宋体" w:hAnsi="宋体"/>
              </w:rPr>
              <w:t>URS5</w:t>
            </w:r>
            <w:r>
              <w:rPr>
                <w:rFonts w:hint="eastAsia" w:ascii="宋体" w:hAnsi="宋体"/>
                <w:lang w:val="en-US" w:eastAsia="zh-CN"/>
              </w:rPr>
              <w:t>2</w:t>
            </w:r>
          </w:p>
        </w:tc>
        <w:tc>
          <w:tcPr>
            <w:tcW w:w="6113" w:type="dxa"/>
            <w:tcBorders>
              <w:top w:val="single" w:color="000000" w:sz="4" w:space="0"/>
              <w:left w:val="nil"/>
              <w:bottom w:val="single" w:color="000000" w:sz="4" w:space="0"/>
              <w:right w:val="single" w:color="000000" w:sz="4" w:space="0"/>
            </w:tcBorders>
            <w:vAlign w:val="center"/>
          </w:tcPr>
          <w:p>
            <w:pPr>
              <w:widowControl/>
              <w:jc w:val="left"/>
              <w:rPr>
                <w:rFonts w:ascii="宋体" w:hAnsi="宋体"/>
              </w:rPr>
            </w:pPr>
            <w:r>
              <w:rPr>
                <w:rFonts w:ascii="宋体" w:hAnsi="宋体"/>
              </w:rPr>
              <w:t>安装手册</w:t>
            </w:r>
          </w:p>
        </w:tc>
        <w:tc>
          <w:tcPr>
            <w:tcW w:w="994" w:type="dxa"/>
            <w:tcBorders>
              <w:top w:val="single" w:color="000000" w:sz="4" w:space="0"/>
              <w:left w:val="nil"/>
              <w:bottom w:val="single" w:color="000000" w:sz="4" w:space="0"/>
              <w:right w:val="single" w:color="auto" w:sz="4" w:space="0"/>
            </w:tcBorders>
          </w:tcPr>
          <w:p>
            <w:pPr>
              <w:jc w:val="center"/>
            </w:pPr>
            <w:r>
              <w:rPr>
                <w:rFonts w:hint="eastAsia" w:ascii="宋体" w:hAnsi="宋体"/>
              </w:rPr>
              <w:t>各</w:t>
            </w:r>
            <w:r>
              <w:rPr>
                <w:rFonts w:ascii="宋体" w:hAnsi="宋体"/>
              </w:rPr>
              <w:t>1份</w:t>
            </w:r>
          </w:p>
        </w:tc>
        <w:tc>
          <w:tcPr>
            <w:tcW w:w="1136" w:type="dxa"/>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rPr>
            </w:pPr>
          </w:p>
        </w:tc>
      </w:tr>
      <w:tr>
        <w:tblPrEx>
          <w:tblCellMar>
            <w:top w:w="0" w:type="dxa"/>
            <w:left w:w="108" w:type="dxa"/>
            <w:bottom w:w="0" w:type="dxa"/>
            <w:right w:w="108" w:type="dxa"/>
          </w:tblCellMar>
        </w:tblPrEx>
        <w:trPr>
          <w:trHeight w:val="333" w:hRule="atLeast"/>
        </w:trPr>
        <w:tc>
          <w:tcPr>
            <w:tcW w:w="99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宋体" w:hAnsi="宋体" w:eastAsia="宋体"/>
                <w:lang w:eastAsia="zh-CN"/>
              </w:rPr>
            </w:pPr>
            <w:r>
              <w:rPr>
                <w:rFonts w:hint="eastAsia" w:ascii="宋体" w:hAnsi="宋体"/>
              </w:rPr>
              <w:t>URS5</w:t>
            </w:r>
            <w:r>
              <w:rPr>
                <w:rFonts w:hint="eastAsia" w:ascii="宋体" w:hAnsi="宋体"/>
                <w:lang w:val="en-US" w:eastAsia="zh-CN"/>
              </w:rPr>
              <w:t>3</w:t>
            </w:r>
          </w:p>
        </w:tc>
        <w:tc>
          <w:tcPr>
            <w:tcW w:w="6113" w:type="dxa"/>
            <w:tcBorders>
              <w:top w:val="single" w:color="000000" w:sz="4" w:space="0"/>
              <w:left w:val="nil"/>
              <w:bottom w:val="single" w:color="000000" w:sz="4" w:space="0"/>
              <w:right w:val="single" w:color="000000" w:sz="4" w:space="0"/>
            </w:tcBorders>
            <w:vAlign w:val="center"/>
          </w:tcPr>
          <w:p>
            <w:pPr>
              <w:widowControl/>
              <w:jc w:val="left"/>
              <w:rPr>
                <w:rFonts w:ascii="宋体" w:hAnsi="宋体"/>
              </w:rPr>
            </w:pPr>
            <w:r>
              <w:rPr>
                <w:rFonts w:ascii="宋体" w:hAnsi="宋体"/>
              </w:rPr>
              <w:t>操作手册</w:t>
            </w:r>
          </w:p>
        </w:tc>
        <w:tc>
          <w:tcPr>
            <w:tcW w:w="994" w:type="dxa"/>
            <w:tcBorders>
              <w:top w:val="single" w:color="000000" w:sz="4" w:space="0"/>
              <w:left w:val="nil"/>
              <w:bottom w:val="single" w:color="000000" w:sz="4" w:space="0"/>
              <w:right w:val="single" w:color="auto" w:sz="4" w:space="0"/>
            </w:tcBorders>
          </w:tcPr>
          <w:p>
            <w:pPr>
              <w:jc w:val="center"/>
            </w:pPr>
            <w:r>
              <w:rPr>
                <w:rFonts w:hint="eastAsia" w:ascii="宋体" w:hAnsi="宋体"/>
              </w:rPr>
              <w:t>各</w:t>
            </w:r>
            <w:r>
              <w:rPr>
                <w:rFonts w:ascii="宋体" w:hAnsi="宋体"/>
              </w:rPr>
              <w:t>1份</w:t>
            </w:r>
          </w:p>
        </w:tc>
        <w:tc>
          <w:tcPr>
            <w:tcW w:w="1136" w:type="dxa"/>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rPr>
            </w:pPr>
          </w:p>
        </w:tc>
      </w:tr>
      <w:tr>
        <w:tblPrEx>
          <w:tblCellMar>
            <w:top w:w="0" w:type="dxa"/>
            <w:left w:w="108" w:type="dxa"/>
            <w:bottom w:w="0" w:type="dxa"/>
            <w:right w:w="108" w:type="dxa"/>
          </w:tblCellMar>
        </w:tblPrEx>
        <w:trPr>
          <w:trHeight w:val="333" w:hRule="atLeast"/>
        </w:trPr>
        <w:tc>
          <w:tcPr>
            <w:tcW w:w="99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54</w:t>
            </w:r>
          </w:p>
        </w:tc>
        <w:tc>
          <w:tcPr>
            <w:tcW w:w="6113" w:type="dxa"/>
            <w:tcBorders>
              <w:top w:val="single" w:color="000000" w:sz="4" w:space="0"/>
              <w:left w:val="nil"/>
              <w:bottom w:val="single" w:color="000000" w:sz="4" w:space="0"/>
              <w:right w:val="single" w:color="000000" w:sz="4" w:space="0"/>
            </w:tcBorders>
            <w:vAlign w:val="center"/>
          </w:tcPr>
          <w:p>
            <w:pPr>
              <w:widowControl/>
              <w:jc w:val="left"/>
              <w:rPr>
                <w:rFonts w:ascii="宋体" w:hAnsi="宋体"/>
              </w:rPr>
            </w:pPr>
            <w:r>
              <w:rPr>
                <w:rFonts w:ascii="宋体" w:hAnsi="宋体"/>
              </w:rPr>
              <w:t>维护手册</w:t>
            </w:r>
          </w:p>
        </w:tc>
        <w:tc>
          <w:tcPr>
            <w:tcW w:w="994" w:type="dxa"/>
            <w:tcBorders>
              <w:top w:val="single" w:color="000000" w:sz="4" w:space="0"/>
              <w:left w:val="nil"/>
              <w:bottom w:val="single" w:color="000000" w:sz="4" w:space="0"/>
              <w:right w:val="single" w:color="auto" w:sz="4" w:space="0"/>
            </w:tcBorders>
          </w:tcPr>
          <w:p>
            <w:pPr>
              <w:jc w:val="center"/>
            </w:pPr>
            <w:r>
              <w:rPr>
                <w:rFonts w:hint="eastAsia" w:ascii="宋体" w:hAnsi="宋体"/>
              </w:rPr>
              <w:t>各</w:t>
            </w:r>
            <w:r>
              <w:rPr>
                <w:rFonts w:ascii="宋体" w:hAnsi="宋体"/>
              </w:rPr>
              <w:t>1份</w:t>
            </w:r>
          </w:p>
        </w:tc>
        <w:tc>
          <w:tcPr>
            <w:tcW w:w="1136" w:type="dxa"/>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rPr>
            </w:pPr>
          </w:p>
        </w:tc>
      </w:tr>
      <w:tr>
        <w:tblPrEx>
          <w:tblCellMar>
            <w:top w:w="0" w:type="dxa"/>
            <w:left w:w="108" w:type="dxa"/>
            <w:bottom w:w="0" w:type="dxa"/>
            <w:right w:w="108" w:type="dxa"/>
          </w:tblCellMar>
        </w:tblPrEx>
        <w:trPr>
          <w:trHeight w:val="333" w:hRule="atLeast"/>
        </w:trPr>
        <w:tc>
          <w:tcPr>
            <w:tcW w:w="99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55</w:t>
            </w:r>
          </w:p>
        </w:tc>
        <w:tc>
          <w:tcPr>
            <w:tcW w:w="6113" w:type="dxa"/>
            <w:tcBorders>
              <w:top w:val="single" w:color="000000" w:sz="4" w:space="0"/>
              <w:left w:val="nil"/>
              <w:bottom w:val="single" w:color="000000" w:sz="4" w:space="0"/>
              <w:right w:val="single" w:color="000000" w:sz="4" w:space="0"/>
            </w:tcBorders>
            <w:vAlign w:val="center"/>
          </w:tcPr>
          <w:p>
            <w:pPr>
              <w:widowControl/>
              <w:jc w:val="left"/>
              <w:rPr>
                <w:rFonts w:ascii="宋体" w:hAnsi="宋体"/>
              </w:rPr>
            </w:pPr>
            <w:r>
              <w:rPr>
                <w:rFonts w:ascii="宋体" w:hAnsi="宋体"/>
              </w:rPr>
              <w:t>平面布置图</w:t>
            </w:r>
          </w:p>
        </w:tc>
        <w:tc>
          <w:tcPr>
            <w:tcW w:w="994" w:type="dxa"/>
            <w:tcBorders>
              <w:top w:val="single" w:color="000000" w:sz="4" w:space="0"/>
              <w:left w:val="nil"/>
              <w:bottom w:val="single" w:color="000000" w:sz="4" w:space="0"/>
              <w:right w:val="single" w:color="auto" w:sz="4" w:space="0"/>
            </w:tcBorders>
          </w:tcPr>
          <w:p>
            <w:pPr>
              <w:jc w:val="center"/>
            </w:pPr>
            <w:r>
              <w:rPr>
                <w:rFonts w:hint="eastAsia" w:ascii="宋体" w:hAnsi="宋体"/>
              </w:rPr>
              <w:t>各</w:t>
            </w:r>
            <w:r>
              <w:rPr>
                <w:rFonts w:ascii="宋体" w:hAnsi="宋体"/>
              </w:rPr>
              <w:t>1份</w:t>
            </w:r>
          </w:p>
        </w:tc>
        <w:tc>
          <w:tcPr>
            <w:tcW w:w="1136" w:type="dxa"/>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rPr>
            </w:pPr>
          </w:p>
        </w:tc>
      </w:tr>
      <w:tr>
        <w:tblPrEx>
          <w:tblCellMar>
            <w:top w:w="0" w:type="dxa"/>
            <w:left w:w="108" w:type="dxa"/>
            <w:bottom w:w="0" w:type="dxa"/>
            <w:right w:w="108" w:type="dxa"/>
          </w:tblCellMar>
        </w:tblPrEx>
        <w:trPr>
          <w:trHeight w:val="333" w:hRule="atLeast"/>
        </w:trPr>
        <w:tc>
          <w:tcPr>
            <w:tcW w:w="99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56</w:t>
            </w:r>
          </w:p>
        </w:tc>
        <w:tc>
          <w:tcPr>
            <w:tcW w:w="6113" w:type="dxa"/>
            <w:tcBorders>
              <w:top w:val="single" w:color="000000" w:sz="4" w:space="0"/>
              <w:left w:val="nil"/>
              <w:bottom w:val="single" w:color="000000" w:sz="4" w:space="0"/>
              <w:right w:val="single" w:color="000000" w:sz="4" w:space="0"/>
            </w:tcBorders>
            <w:vAlign w:val="center"/>
          </w:tcPr>
          <w:p>
            <w:pPr>
              <w:widowControl/>
              <w:jc w:val="left"/>
              <w:rPr>
                <w:rFonts w:ascii="宋体" w:hAnsi="宋体"/>
              </w:rPr>
            </w:pPr>
            <w:r>
              <w:rPr>
                <w:rFonts w:ascii="宋体" w:hAnsi="宋体"/>
              </w:rPr>
              <w:t>电气线路图</w:t>
            </w:r>
          </w:p>
        </w:tc>
        <w:tc>
          <w:tcPr>
            <w:tcW w:w="994" w:type="dxa"/>
            <w:tcBorders>
              <w:top w:val="single" w:color="000000" w:sz="4" w:space="0"/>
              <w:left w:val="nil"/>
              <w:bottom w:val="single" w:color="000000" w:sz="4" w:space="0"/>
              <w:right w:val="single" w:color="auto" w:sz="4" w:space="0"/>
            </w:tcBorders>
          </w:tcPr>
          <w:p>
            <w:pPr>
              <w:jc w:val="center"/>
            </w:pPr>
            <w:r>
              <w:rPr>
                <w:rFonts w:hint="eastAsia" w:ascii="宋体" w:hAnsi="宋体"/>
              </w:rPr>
              <w:t>各</w:t>
            </w:r>
            <w:r>
              <w:rPr>
                <w:rFonts w:ascii="宋体" w:hAnsi="宋体"/>
              </w:rPr>
              <w:t>1份</w:t>
            </w:r>
          </w:p>
        </w:tc>
        <w:tc>
          <w:tcPr>
            <w:tcW w:w="1136" w:type="dxa"/>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rPr>
            </w:pPr>
          </w:p>
        </w:tc>
      </w:tr>
      <w:tr>
        <w:tblPrEx>
          <w:tblCellMar>
            <w:top w:w="0" w:type="dxa"/>
            <w:left w:w="108" w:type="dxa"/>
            <w:bottom w:w="0" w:type="dxa"/>
            <w:right w:w="108" w:type="dxa"/>
          </w:tblCellMar>
        </w:tblPrEx>
        <w:trPr>
          <w:trHeight w:val="333" w:hRule="atLeast"/>
        </w:trPr>
        <w:tc>
          <w:tcPr>
            <w:tcW w:w="99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57</w:t>
            </w:r>
          </w:p>
        </w:tc>
        <w:tc>
          <w:tcPr>
            <w:tcW w:w="6113" w:type="dxa"/>
            <w:tcBorders>
              <w:top w:val="single" w:color="000000" w:sz="4" w:space="0"/>
              <w:left w:val="nil"/>
              <w:bottom w:val="single" w:color="000000" w:sz="4" w:space="0"/>
              <w:right w:val="single" w:color="000000" w:sz="4" w:space="0"/>
            </w:tcBorders>
            <w:vAlign w:val="center"/>
          </w:tcPr>
          <w:p>
            <w:pPr>
              <w:widowControl/>
              <w:jc w:val="left"/>
              <w:rPr>
                <w:rFonts w:ascii="宋体" w:hAnsi="宋体"/>
              </w:rPr>
            </w:pPr>
            <w:r>
              <w:rPr>
                <w:rFonts w:ascii="宋体" w:hAnsi="宋体"/>
              </w:rPr>
              <w:t>主要部件说明书</w:t>
            </w:r>
            <w:r>
              <w:rPr>
                <w:rFonts w:hint="eastAsia" w:ascii="宋体" w:hAnsi="宋体"/>
              </w:rPr>
              <w:t>，故障排除说明书。</w:t>
            </w:r>
          </w:p>
        </w:tc>
        <w:tc>
          <w:tcPr>
            <w:tcW w:w="994" w:type="dxa"/>
            <w:tcBorders>
              <w:top w:val="single" w:color="000000" w:sz="4" w:space="0"/>
              <w:left w:val="nil"/>
              <w:bottom w:val="single" w:color="000000" w:sz="4" w:space="0"/>
              <w:right w:val="single" w:color="auto" w:sz="4" w:space="0"/>
            </w:tcBorders>
          </w:tcPr>
          <w:p>
            <w:pPr>
              <w:jc w:val="center"/>
            </w:pPr>
            <w:r>
              <w:rPr>
                <w:rFonts w:hint="eastAsia" w:ascii="宋体" w:hAnsi="宋体"/>
              </w:rPr>
              <w:t>各</w:t>
            </w:r>
            <w:r>
              <w:rPr>
                <w:rFonts w:ascii="宋体" w:hAnsi="宋体"/>
              </w:rPr>
              <w:t>1份</w:t>
            </w:r>
          </w:p>
        </w:tc>
        <w:tc>
          <w:tcPr>
            <w:tcW w:w="1136" w:type="dxa"/>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rPr>
            </w:pPr>
          </w:p>
        </w:tc>
      </w:tr>
      <w:tr>
        <w:tblPrEx>
          <w:tblCellMar>
            <w:top w:w="0" w:type="dxa"/>
            <w:left w:w="108" w:type="dxa"/>
            <w:bottom w:w="0" w:type="dxa"/>
            <w:right w:w="108" w:type="dxa"/>
          </w:tblCellMar>
        </w:tblPrEx>
        <w:trPr>
          <w:trHeight w:val="333" w:hRule="atLeast"/>
        </w:trPr>
        <w:tc>
          <w:tcPr>
            <w:tcW w:w="99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58</w:t>
            </w:r>
          </w:p>
        </w:tc>
        <w:tc>
          <w:tcPr>
            <w:tcW w:w="6113" w:type="dxa"/>
            <w:tcBorders>
              <w:top w:val="single" w:color="000000" w:sz="4" w:space="0"/>
              <w:left w:val="nil"/>
              <w:bottom w:val="single" w:color="000000" w:sz="4" w:space="0"/>
              <w:right w:val="single" w:color="000000" w:sz="4" w:space="0"/>
            </w:tcBorders>
          </w:tcPr>
          <w:p>
            <w:pPr>
              <w:widowControl/>
              <w:jc w:val="left"/>
              <w:rPr>
                <w:rFonts w:ascii="宋体" w:hAnsi="宋体"/>
              </w:rPr>
            </w:pPr>
            <w:r>
              <w:rPr>
                <w:rFonts w:ascii="宋体" w:hAnsi="宋体"/>
              </w:rPr>
              <w:t>部件列表</w:t>
            </w:r>
          </w:p>
        </w:tc>
        <w:tc>
          <w:tcPr>
            <w:tcW w:w="994" w:type="dxa"/>
            <w:tcBorders>
              <w:top w:val="single" w:color="000000" w:sz="4" w:space="0"/>
              <w:left w:val="nil"/>
              <w:bottom w:val="single" w:color="000000" w:sz="4" w:space="0"/>
              <w:right w:val="single" w:color="auto" w:sz="4" w:space="0"/>
            </w:tcBorders>
          </w:tcPr>
          <w:p>
            <w:pPr>
              <w:jc w:val="center"/>
            </w:pPr>
            <w:r>
              <w:rPr>
                <w:rFonts w:hint="eastAsia" w:ascii="宋体" w:hAnsi="宋体"/>
              </w:rPr>
              <w:t>各</w:t>
            </w:r>
            <w:r>
              <w:rPr>
                <w:rFonts w:ascii="宋体" w:hAnsi="宋体"/>
              </w:rPr>
              <w:t>1份</w:t>
            </w:r>
          </w:p>
        </w:tc>
        <w:tc>
          <w:tcPr>
            <w:tcW w:w="1136" w:type="dxa"/>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rPr>
            </w:pPr>
          </w:p>
        </w:tc>
      </w:tr>
      <w:tr>
        <w:tblPrEx>
          <w:tblCellMar>
            <w:top w:w="0" w:type="dxa"/>
            <w:left w:w="108" w:type="dxa"/>
            <w:bottom w:w="0" w:type="dxa"/>
            <w:right w:w="108" w:type="dxa"/>
          </w:tblCellMar>
        </w:tblPrEx>
        <w:trPr>
          <w:trHeight w:val="333" w:hRule="atLeast"/>
        </w:trPr>
        <w:tc>
          <w:tcPr>
            <w:tcW w:w="99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59</w:t>
            </w:r>
          </w:p>
        </w:tc>
        <w:tc>
          <w:tcPr>
            <w:tcW w:w="6113" w:type="dxa"/>
            <w:tcBorders>
              <w:top w:val="single" w:color="000000" w:sz="4" w:space="0"/>
              <w:left w:val="nil"/>
              <w:bottom w:val="single" w:color="000000" w:sz="4" w:space="0"/>
              <w:right w:val="single" w:color="000000" w:sz="4" w:space="0"/>
            </w:tcBorders>
            <w:vAlign w:val="center"/>
          </w:tcPr>
          <w:p>
            <w:pPr>
              <w:widowControl/>
              <w:jc w:val="left"/>
              <w:rPr>
                <w:rFonts w:ascii="宋体" w:hAnsi="宋体"/>
              </w:rPr>
            </w:pPr>
            <w:r>
              <w:rPr>
                <w:rFonts w:ascii="宋体" w:hAnsi="宋体"/>
              </w:rPr>
              <w:t>装箱单</w:t>
            </w:r>
          </w:p>
        </w:tc>
        <w:tc>
          <w:tcPr>
            <w:tcW w:w="994" w:type="dxa"/>
            <w:tcBorders>
              <w:top w:val="single" w:color="000000" w:sz="4" w:space="0"/>
              <w:left w:val="nil"/>
              <w:bottom w:val="single" w:color="000000" w:sz="4" w:space="0"/>
              <w:right w:val="single" w:color="auto" w:sz="4" w:space="0"/>
            </w:tcBorders>
          </w:tcPr>
          <w:p>
            <w:pPr>
              <w:jc w:val="center"/>
            </w:pPr>
            <w:r>
              <w:rPr>
                <w:rFonts w:hint="eastAsia" w:ascii="宋体" w:hAnsi="宋体"/>
              </w:rPr>
              <w:t>各</w:t>
            </w:r>
            <w:r>
              <w:rPr>
                <w:rFonts w:ascii="宋体" w:hAnsi="宋体"/>
              </w:rPr>
              <w:t>1份</w:t>
            </w:r>
          </w:p>
        </w:tc>
        <w:tc>
          <w:tcPr>
            <w:tcW w:w="1136" w:type="dxa"/>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rPr>
            </w:pPr>
          </w:p>
        </w:tc>
      </w:tr>
      <w:tr>
        <w:tblPrEx>
          <w:tblCellMar>
            <w:top w:w="0" w:type="dxa"/>
            <w:left w:w="108" w:type="dxa"/>
            <w:bottom w:w="0" w:type="dxa"/>
            <w:right w:w="108" w:type="dxa"/>
          </w:tblCellMar>
        </w:tblPrEx>
        <w:trPr>
          <w:trHeight w:val="333" w:hRule="atLeast"/>
        </w:trPr>
        <w:tc>
          <w:tcPr>
            <w:tcW w:w="99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60</w:t>
            </w:r>
          </w:p>
        </w:tc>
        <w:tc>
          <w:tcPr>
            <w:tcW w:w="6113" w:type="dxa"/>
            <w:tcBorders>
              <w:top w:val="single" w:color="000000" w:sz="4" w:space="0"/>
              <w:left w:val="nil"/>
              <w:bottom w:val="single" w:color="000000" w:sz="4" w:space="0"/>
              <w:right w:val="single" w:color="000000" w:sz="4" w:space="0"/>
            </w:tcBorders>
            <w:vAlign w:val="center"/>
          </w:tcPr>
          <w:p>
            <w:pPr>
              <w:widowControl/>
              <w:jc w:val="left"/>
              <w:rPr>
                <w:rFonts w:hint="eastAsia" w:ascii="宋体" w:hAnsi="宋体" w:eastAsia="宋体"/>
                <w:lang w:eastAsia="zh-CN"/>
              </w:rPr>
            </w:pPr>
            <w:r>
              <w:rPr>
                <w:rFonts w:ascii="宋体" w:hAnsi="宋体"/>
              </w:rPr>
              <w:t>备件清单</w:t>
            </w:r>
            <w:r>
              <w:rPr>
                <w:rFonts w:hint="eastAsia" w:ascii="宋体" w:hAnsi="宋体"/>
                <w:lang w:eastAsia="zh-CN"/>
              </w:rPr>
              <w:t>，易损件清单</w:t>
            </w:r>
          </w:p>
        </w:tc>
        <w:tc>
          <w:tcPr>
            <w:tcW w:w="994" w:type="dxa"/>
            <w:tcBorders>
              <w:top w:val="single" w:color="000000" w:sz="4" w:space="0"/>
              <w:left w:val="nil"/>
              <w:bottom w:val="single" w:color="000000" w:sz="4" w:space="0"/>
              <w:right w:val="single" w:color="auto" w:sz="4" w:space="0"/>
            </w:tcBorders>
          </w:tcPr>
          <w:p>
            <w:pPr>
              <w:jc w:val="center"/>
            </w:pPr>
            <w:r>
              <w:rPr>
                <w:rFonts w:hint="eastAsia" w:ascii="宋体" w:hAnsi="宋体"/>
              </w:rPr>
              <w:t>各</w:t>
            </w:r>
            <w:r>
              <w:rPr>
                <w:rFonts w:ascii="宋体" w:hAnsi="宋体"/>
              </w:rPr>
              <w:t>1份</w:t>
            </w:r>
          </w:p>
        </w:tc>
        <w:tc>
          <w:tcPr>
            <w:tcW w:w="1136" w:type="dxa"/>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rPr>
            </w:pPr>
          </w:p>
        </w:tc>
      </w:tr>
      <w:tr>
        <w:tblPrEx>
          <w:tblCellMar>
            <w:top w:w="0" w:type="dxa"/>
            <w:left w:w="108" w:type="dxa"/>
            <w:bottom w:w="0" w:type="dxa"/>
            <w:right w:w="108" w:type="dxa"/>
          </w:tblCellMar>
        </w:tblPrEx>
        <w:trPr>
          <w:trHeight w:val="367" w:hRule="atLeast"/>
        </w:trPr>
        <w:tc>
          <w:tcPr>
            <w:tcW w:w="99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宋体" w:hAnsi="宋体" w:eastAsia="宋体"/>
                <w:lang w:val="en-US" w:eastAsia="zh-CN"/>
              </w:rPr>
            </w:pPr>
            <w:r>
              <w:rPr>
                <w:rFonts w:hint="eastAsia" w:ascii="宋体" w:hAnsi="宋体"/>
              </w:rPr>
              <w:t>URS6</w:t>
            </w:r>
            <w:r>
              <w:rPr>
                <w:rFonts w:hint="eastAsia" w:ascii="宋体" w:hAnsi="宋体"/>
                <w:lang w:val="en-US" w:eastAsia="zh-CN"/>
              </w:rPr>
              <w:t>1</w:t>
            </w:r>
          </w:p>
        </w:tc>
        <w:tc>
          <w:tcPr>
            <w:tcW w:w="6113" w:type="dxa"/>
            <w:tcBorders>
              <w:top w:val="single" w:color="000000" w:sz="4" w:space="0"/>
              <w:left w:val="nil"/>
              <w:bottom w:val="single" w:color="000000" w:sz="4" w:space="0"/>
              <w:right w:val="single" w:color="000000" w:sz="4" w:space="0"/>
            </w:tcBorders>
            <w:vAlign w:val="center"/>
          </w:tcPr>
          <w:p>
            <w:pPr>
              <w:widowControl/>
              <w:jc w:val="left"/>
              <w:rPr>
                <w:rFonts w:ascii="宋体" w:hAnsi="宋体"/>
              </w:rPr>
            </w:pPr>
            <w:r>
              <w:rPr>
                <w:rFonts w:hint="eastAsia" w:ascii="宋体" w:hAnsi="宋体"/>
              </w:rPr>
              <w:t>设计原理图</w:t>
            </w:r>
          </w:p>
        </w:tc>
        <w:tc>
          <w:tcPr>
            <w:tcW w:w="994" w:type="dxa"/>
            <w:tcBorders>
              <w:top w:val="single" w:color="000000" w:sz="4" w:space="0"/>
              <w:left w:val="nil"/>
              <w:bottom w:val="single" w:color="000000" w:sz="4" w:space="0"/>
              <w:right w:val="single" w:color="auto" w:sz="4" w:space="0"/>
            </w:tcBorders>
          </w:tcPr>
          <w:p>
            <w:pPr>
              <w:jc w:val="center"/>
            </w:pPr>
            <w:r>
              <w:rPr>
                <w:rFonts w:hint="eastAsia" w:ascii="宋体" w:hAnsi="宋体"/>
              </w:rPr>
              <w:t>各</w:t>
            </w:r>
            <w:r>
              <w:rPr>
                <w:rFonts w:ascii="宋体" w:hAnsi="宋体"/>
              </w:rPr>
              <w:t>1份</w:t>
            </w:r>
          </w:p>
        </w:tc>
        <w:tc>
          <w:tcPr>
            <w:tcW w:w="1136" w:type="dxa"/>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rPr>
            </w:pPr>
          </w:p>
        </w:tc>
      </w:tr>
    </w:tbl>
    <w:p>
      <w:pPr>
        <w:widowControl/>
        <w:spacing w:line="360" w:lineRule="auto"/>
        <w:rPr>
          <w:rFonts w:hint="eastAsia"/>
          <w:b/>
          <w:bCs/>
          <w:sz w:val="24"/>
          <w:szCs w:val="24"/>
        </w:rPr>
      </w:pPr>
    </w:p>
    <w:p>
      <w:pPr>
        <w:widowControl/>
        <w:spacing w:line="360" w:lineRule="auto"/>
        <w:rPr>
          <w:b/>
          <w:bCs/>
          <w:sz w:val="24"/>
          <w:szCs w:val="24"/>
        </w:rPr>
      </w:pPr>
      <w:r>
        <w:rPr>
          <w:rFonts w:hint="eastAsia"/>
          <w:b/>
          <w:bCs/>
          <w:sz w:val="24"/>
          <w:szCs w:val="24"/>
        </w:rPr>
        <w:t xml:space="preserve">5.13 </w:t>
      </w:r>
      <w:r>
        <w:rPr>
          <w:rFonts w:hAnsi="宋体"/>
          <w:b/>
          <w:bCs/>
          <w:sz w:val="24"/>
          <w:szCs w:val="24"/>
        </w:rPr>
        <w:t>售后服务</w:t>
      </w:r>
    </w:p>
    <w:tbl>
      <w:tblPr>
        <w:tblStyle w:val="12"/>
        <w:tblW w:w="9214" w:type="dxa"/>
        <w:tblInd w:w="108" w:type="dxa"/>
        <w:tblLayout w:type="fixed"/>
        <w:tblCellMar>
          <w:top w:w="0" w:type="dxa"/>
          <w:left w:w="108" w:type="dxa"/>
          <w:bottom w:w="0" w:type="dxa"/>
          <w:right w:w="108" w:type="dxa"/>
        </w:tblCellMar>
      </w:tblPr>
      <w:tblGrid>
        <w:gridCol w:w="993"/>
        <w:gridCol w:w="7087"/>
        <w:gridCol w:w="1134"/>
      </w:tblGrid>
      <w:tr>
        <w:tblPrEx>
          <w:tblCellMar>
            <w:top w:w="0" w:type="dxa"/>
            <w:left w:w="108" w:type="dxa"/>
            <w:bottom w:w="0" w:type="dxa"/>
            <w:right w:w="108" w:type="dxa"/>
          </w:tblCellMar>
        </w:tblPrEx>
        <w:trPr>
          <w:trHeight w:val="539" w:hRule="atLeast"/>
        </w:trPr>
        <w:tc>
          <w:tcPr>
            <w:tcW w:w="993" w:type="dxa"/>
            <w:tcBorders>
              <w:top w:val="single" w:color="000000" w:sz="4" w:space="0"/>
              <w:left w:val="single" w:color="000000" w:sz="4" w:space="0"/>
              <w:bottom w:val="single" w:color="000000" w:sz="4" w:space="0"/>
              <w:right w:val="single" w:color="000000" w:sz="4" w:space="0"/>
            </w:tcBorders>
            <w:shd w:val="clear" w:color="auto" w:fill="E6E6E6"/>
            <w:vAlign w:val="center"/>
          </w:tcPr>
          <w:p>
            <w:pPr>
              <w:widowControl/>
              <w:jc w:val="center"/>
              <w:rPr>
                <w:rFonts w:ascii="宋体" w:hAnsi="宋体"/>
              </w:rPr>
            </w:pPr>
            <w:r>
              <w:rPr>
                <w:rFonts w:ascii="宋体" w:hAnsi="宋体"/>
              </w:rPr>
              <w:t>序号</w:t>
            </w:r>
          </w:p>
        </w:tc>
        <w:tc>
          <w:tcPr>
            <w:tcW w:w="7087" w:type="dxa"/>
            <w:tcBorders>
              <w:top w:val="single" w:color="000000" w:sz="4" w:space="0"/>
              <w:left w:val="nil"/>
              <w:bottom w:val="single" w:color="000000" w:sz="4" w:space="0"/>
              <w:right w:val="single" w:color="auto" w:sz="4" w:space="0"/>
            </w:tcBorders>
            <w:shd w:val="clear" w:color="auto" w:fill="E6E6E6"/>
            <w:vAlign w:val="center"/>
          </w:tcPr>
          <w:p>
            <w:pPr>
              <w:widowControl/>
              <w:jc w:val="center"/>
              <w:rPr>
                <w:rFonts w:ascii="宋体" w:hAnsi="宋体"/>
              </w:rPr>
            </w:pPr>
            <w:r>
              <w:rPr>
                <w:rFonts w:ascii="宋体" w:hAnsi="宋体"/>
              </w:rPr>
              <w:t>要求</w:t>
            </w:r>
          </w:p>
        </w:tc>
        <w:tc>
          <w:tcPr>
            <w:tcW w:w="1134" w:type="dxa"/>
            <w:tcBorders>
              <w:top w:val="single" w:color="000000" w:sz="4" w:space="0"/>
              <w:left w:val="single" w:color="auto" w:sz="4" w:space="0"/>
              <w:bottom w:val="single" w:color="000000" w:sz="4" w:space="0"/>
              <w:right w:val="single" w:color="000000" w:sz="4" w:space="0"/>
            </w:tcBorders>
            <w:shd w:val="clear" w:color="auto" w:fill="E6E6E6"/>
            <w:vAlign w:val="center"/>
          </w:tcPr>
          <w:p>
            <w:pPr>
              <w:widowControl/>
              <w:jc w:val="center"/>
              <w:rPr>
                <w:rFonts w:ascii="宋体" w:hAnsi="宋体"/>
              </w:rPr>
            </w:pPr>
            <w:r>
              <w:rPr>
                <w:rFonts w:hint="eastAsia"/>
                <w:b/>
              </w:rPr>
              <w:t>是否响应</w:t>
            </w:r>
          </w:p>
        </w:tc>
      </w:tr>
      <w:tr>
        <w:tblPrEx>
          <w:tblCellMar>
            <w:top w:w="0" w:type="dxa"/>
            <w:left w:w="108" w:type="dxa"/>
            <w:bottom w:w="0" w:type="dxa"/>
            <w:right w:w="108" w:type="dxa"/>
          </w:tblCellMar>
        </w:tblPrEx>
        <w:trPr>
          <w:trHeight w:val="92" w:hRule="atLeast"/>
        </w:trPr>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宋体" w:hAnsi="宋体" w:eastAsia="宋体"/>
                <w:lang w:val="en-US" w:eastAsia="zh-CN"/>
              </w:rPr>
            </w:pPr>
            <w:r>
              <w:rPr>
                <w:rFonts w:hint="eastAsia" w:ascii="宋体" w:hAnsi="宋体"/>
              </w:rPr>
              <w:t>URS6</w:t>
            </w:r>
            <w:r>
              <w:rPr>
                <w:rFonts w:hint="eastAsia" w:ascii="宋体" w:hAnsi="宋体"/>
                <w:lang w:val="en-US" w:eastAsia="zh-CN"/>
              </w:rPr>
              <w:t>2</w:t>
            </w:r>
          </w:p>
        </w:tc>
        <w:tc>
          <w:tcPr>
            <w:tcW w:w="7087" w:type="dxa"/>
            <w:tcBorders>
              <w:top w:val="single" w:color="000000" w:sz="4" w:space="0"/>
              <w:left w:val="nil"/>
              <w:bottom w:val="single" w:color="000000" w:sz="4" w:space="0"/>
              <w:right w:val="single" w:color="auto" w:sz="4" w:space="0"/>
            </w:tcBorders>
            <w:vAlign w:val="center"/>
          </w:tcPr>
          <w:p>
            <w:pPr>
              <w:widowControl/>
              <w:jc w:val="left"/>
              <w:rPr>
                <w:rFonts w:ascii="宋体" w:hAnsi="宋体"/>
              </w:rPr>
            </w:pPr>
            <w:r>
              <w:rPr>
                <w:rFonts w:ascii="宋体" w:hAnsi="宋体"/>
              </w:rPr>
              <w:t>提供在设备验收合格后可满足两年设备运行需要的易损零部件及零部件清单（包括报价）。</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spacing w:line="92" w:lineRule="atLeast"/>
              <w:rPr>
                <w:rFonts w:ascii="宋体" w:hAnsi="宋体"/>
              </w:rPr>
            </w:pPr>
          </w:p>
        </w:tc>
      </w:tr>
      <w:tr>
        <w:tblPrEx>
          <w:tblCellMar>
            <w:top w:w="0" w:type="dxa"/>
            <w:left w:w="108" w:type="dxa"/>
            <w:bottom w:w="0" w:type="dxa"/>
            <w:right w:w="108" w:type="dxa"/>
          </w:tblCellMar>
        </w:tblPrEx>
        <w:trPr>
          <w:trHeight w:val="382" w:hRule="atLeast"/>
        </w:trPr>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62</w:t>
            </w:r>
          </w:p>
        </w:tc>
        <w:tc>
          <w:tcPr>
            <w:tcW w:w="7087" w:type="dxa"/>
            <w:tcBorders>
              <w:top w:val="single" w:color="000000" w:sz="4" w:space="0"/>
              <w:left w:val="nil"/>
              <w:bottom w:val="single" w:color="000000" w:sz="4" w:space="0"/>
              <w:right w:val="single" w:color="auto" w:sz="4" w:space="0"/>
            </w:tcBorders>
            <w:vAlign w:val="center"/>
          </w:tcPr>
          <w:p>
            <w:pPr>
              <w:widowControl/>
              <w:jc w:val="left"/>
              <w:rPr>
                <w:rFonts w:ascii="宋体" w:hAnsi="宋体"/>
              </w:rPr>
            </w:pPr>
            <w:r>
              <w:rPr>
                <w:rFonts w:ascii="宋体" w:hAnsi="宋体"/>
              </w:rPr>
              <w:t>提供详尽的零部件明细及分项价格清单。</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rPr>
            </w:pPr>
          </w:p>
        </w:tc>
      </w:tr>
      <w:tr>
        <w:tblPrEx>
          <w:tblCellMar>
            <w:top w:w="0" w:type="dxa"/>
            <w:left w:w="108" w:type="dxa"/>
            <w:bottom w:w="0" w:type="dxa"/>
            <w:right w:w="108" w:type="dxa"/>
          </w:tblCellMar>
        </w:tblPrEx>
        <w:trPr>
          <w:trHeight w:val="337" w:hRule="atLeast"/>
        </w:trPr>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63</w:t>
            </w:r>
          </w:p>
        </w:tc>
        <w:tc>
          <w:tcPr>
            <w:tcW w:w="7087" w:type="dxa"/>
            <w:tcBorders>
              <w:top w:val="single" w:color="000000" w:sz="4" w:space="0"/>
              <w:left w:val="nil"/>
              <w:bottom w:val="single" w:color="000000" w:sz="4" w:space="0"/>
              <w:right w:val="single" w:color="auto" w:sz="4" w:space="0"/>
            </w:tcBorders>
            <w:vAlign w:val="center"/>
          </w:tcPr>
          <w:p>
            <w:pPr>
              <w:widowControl/>
              <w:jc w:val="left"/>
              <w:rPr>
                <w:rFonts w:ascii="宋体" w:hAnsi="宋体"/>
              </w:rPr>
            </w:pPr>
            <w:r>
              <w:rPr>
                <w:rFonts w:ascii="宋体" w:hAnsi="宋体"/>
              </w:rPr>
              <w:t>在设备使用寿命内，保证设备零部件的供应，并提供优惠供应的承诺。</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rPr>
            </w:pPr>
          </w:p>
        </w:tc>
      </w:tr>
      <w:tr>
        <w:tblPrEx>
          <w:tblCellMar>
            <w:top w:w="0" w:type="dxa"/>
            <w:left w:w="108" w:type="dxa"/>
            <w:bottom w:w="0" w:type="dxa"/>
            <w:right w:w="108" w:type="dxa"/>
          </w:tblCellMar>
        </w:tblPrEx>
        <w:trPr>
          <w:trHeight w:val="382" w:hRule="atLeast"/>
        </w:trPr>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64</w:t>
            </w:r>
          </w:p>
        </w:tc>
        <w:tc>
          <w:tcPr>
            <w:tcW w:w="7087" w:type="dxa"/>
            <w:tcBorders>
              <w:top w:val="single" w:color="000000" w:sz="4" w:space="0"/>
              <w:left w:val="nil"/>
              <w:bottom w:val="single" w:color="000000" w:sz="4" w:space="0"/>
              <w:right w:val="single" w:color="auto" w:sz="4" w:space="0"/>
            </w:tcBorders>
            <w:vAlign w:val="center"/>
          </w:tcPr>
          <w:p>
            <w:pPr>
              <w:widowControl/>
              <w:jc w:val="left"/>
              <w:rPr>
                <w:rFonts w:ascii="宋体" w:hAnsi="宋体"/>
              </w:rPr>
            </w:pPr>
            <w:r>
              <w:rPr>
                <w:rFonts w:ascii="宋体" w:hAnsi="宋体"/>
              </w:rPr>
              <w:t>提供不少于</w:t>
            </w:r>
            <w:r>
              <w:rPr>
                <w:rFonts w:hint="eastAsia" w:ascii="宋体" w:hAnsi="宋体"/>
              </w:rPr>
              <w:t>两</w:t>
            </w:r>
            <w:r>
              <w:rPr>
                <w:rFonts w:ascii="宋体" w:hAnsi="宋体"/>
              </w:rPr>
              <w:t>年的设备整机保修期及终身维修服务。</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rPr>
            </w:pPr>
          </w:p>
        </w:tc>
      </w:tr>
      <w:tr>
        <w:tblPrEx>
          <w:tblCellMar>
            <w:top w:w="0" w:type="dxa"/>
            <w:left w:w="108" w:type="dxa"/>
            <w:bottom w:w="0" w:type="dxa"/>
            <w:right w:w="108" w:type="dxa"/>
          </w:tblCellMar>
        </w:tblPrEx>
        <w:trPr>
          <w:trHeight w:val="397" w:hRule="atLeast"/>
        </w:trPr>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65</w:t>
            </w:r>
          </w:p>
        </w:tc>
        <w:tc>
          <w:tcPr>
            <w:tcW w:w="7087" w:type="dxa"/>
            <w:tcBorders>
              <w:top w:val="single" w:color="000000" w:sz="4" w:space="0"/>
              <w:left w:val="nil"/>
              <w:bottom w:val="single" w:color="000000" w:sz="4" w:space="0"/>
              <w:right w:val="single" w:color="auto" w:sz="4" w:space="0"/>
            </w:tcBorders>
            <w:vAlign w:val="center"/>
          </w:tcPr>
          <w:p>
            <w:pPr>
              <w:widowControl/>
              <w:rPr>
                <w:rFonts w:ascii="宋体" w:hAnsi="宋体"/>
              </w:rPr>
            </w:pPr>
            <w:r>
              <w:rPr>
                <w:rFonts w:ascii="宋体" w:hAnsi="宋体"/>
                <w:spacing w:val="5"/>
              </w:rPr>
              <w:t>免</w:t>
            </w:r>
            <w:r>
              <w:rPr>
                <w:rFonts w:ascii="宋体" w:hAnsi="宋体"/>
              </w:rPr>
              <w:t>费提</w:t>
            </w:r>
            <w:r>
              <w:rPr>
                <w:rFonts w:ascii="宋体" w:hAnsi="宋体"/>
                <w:spacing w:val="5"/>
              </w:rPr>
              <w:t>供</w:t>
            </w:r>
            <w:r>
              <w:rPr>
                <w:rFonts w:ascii="宋体" w:hAnsi="宋体"/>
              </w:rPr>
              <w:t>协</w:t>
            </w:r>
            <w:r>
              <w:rPr>
                <w:rFonts w:ascii="宋体" w:hAnsi="宋体"/>
                <w:spacing w:val="5"/>
              </w:rPr>
              <w:t>助</w:t>
            </w:r>
            <w:r>
              <w:rPr>
                <w:rFonts w:ascii="宋体" w:hAnsi="宋体"/>
              </w:rPr>
              <w:t>安装</w:t>
            </w:r>
            <w:r>
              <w:rPr>
                <w:rFonts w:hint="eastAsia" w:ascii="宋体" w:hAnsi="宋体"/>
                <w:spacing w:val="5"/>
              </w:rPr>
              <w:t>，免费进行调试，指导</w:t>
            </w:r>
            <w:r>
              <w:rPr>
                <w:rFonts w:ascii="宋体" w:hAnsi="宋体"/>
              </w:rPr>
              <w:t>操</w:t>
            </w:r>
            <w:r>
              <w:rPr>
                <w:rFonts w:ascii="宋体" w:hAnsi="宋体"/>
                <w:spacing w:val="5"/>
              </w:rPr>
              <w:t>作</w:t>
            </w:r>
            <w:r>
              <w:rPr>
                <w:rFonts w:ascii="宋体" w:hAnsi="宋体"/>
              </w:rPr>
              <w:t>及试</w:t>
            </w:r>
            <w:r>
              <w:rPr>
                <w:rFonts w:ascii="宋体" w:hAnsi="宋体"/>
                <w:spacing w:val="5"/>
              </w:rPr>
              <w:t>运</w:t>
            </w:r>
            <w:r>
              <w:rPr>
                <w:rFonts w:ascii="宋体" w:hAnsi="宋体"/>
              </w:rPr>
              <w:t>行。</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rPr>
            </w:pPr>
          </w:p>
        </w:tc>
      </w:tr>
      <w:tr>
        <w:tblPrEx>
          <w:tblCellMar>
            <w:top w:w="0" w:type="dxa"/>
            <w:left w:w="108" w:type="dxa"/>
            <w:bottom w:w="0" w:type="dxa"/>
            <w:right w:w="108" w:type="dxa"/>
          </w:tblCellMar>
        </w:tblPrEx>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66</w:t>
            </w:r>
          </w:p>
        </w:tc>
        <w:tc>
          <w:tcPr>
            <w:tcW w:w="7087" w:type="dxa"/>
            <w:tcBorders>
              <w:top w:val="single" w:color="000000" w:sz="4" w:space="0"/>
              <w:left w:val="nil"/>
              <w:bottom w:val="single" w:color="000000" w:sz="4" w:space="0"/>
              <w:right w:val="single" w:color="auto" w:sz="4" w:space="0"/>
            </w:tcBorders>
            <w:vAlign w:val="center"/>
          </w:tcPr>
          <w:p>
            <w:pPr>
              <w:widowControl/>
              <w:rPr>
                <w:rFonts w:ascii="宋体" w:hAnsi="宋体"/>
              </w:rPr>
            </w:pPr>
            <w:r>
              <w:rPr>
                <w:rFonts w:ascii="宋体" w:hAnsi="宋体"/>
              </w:rPr>
              <w:t>设备发生故障时，应在接到通知之时起，24小时内做出反应，48小时内赶到现场解决问题。</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rPr>
                <w:rFonts w:ascii="宋体" w:hAnsi="宋体"/>
              </w:rPr>
            </w:pPr>
          </w:p>
        </w:tc>
      </w:tr>
      <w:tr>
        <w:tblPrEx>
          <w:tblCellMar>
            <w:top w:w="0" w:type="dxa"/>
            <w:left w:w="108" w:type="dxa"/>
            <w:bottom w:w="0" w:type="dxa"/>
            <w:right w:w="108" w:type="dxa"/>
          </w:tblCellMar>
        </w:tblPrEx>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67</w:t>
            </w:r>
          </w:p>
        </w:tc>
        <w:tc>
          <w:tcPr>
            <w:tcW w:w="7087" w:type="dxa"/>
            <w:tcBorders>
              <w:top w:val="single" w:color="000000" w:sz="4" w:space="0"/>
              <w:left w:val="nil"/>
              <w:bottom w:val="single" w:color="000000" w:sz="4" w:space="0"/>
              <w:right w:val="single" w:color="auto" w:sz="4" w:space="0"/>
            </w:tcBorders>
            <w:vAlign w:val="center"/>
          </w:tcPr>
          <w:p>
            <w:pPr>
              <w:widowControl/>
              <w:ind w:right="-37" w:rightChars="0"/>
              <w:jc w:val="left"/>
              <w:rPr>
                <w:rFonts w:ascii="宋体" w:hAnsi="宋体"/>
                <w:spacing w:val="5"/>
              </w:rPr>
            </w:pPr>
            <w:r>
              <w:rPr>
                <w:rFonts w:ascii="宋体" w:hAnsi="宋体"/>
              </w:rPr>
              <w:t>由于</w:t>
            </w:r>
            <w:r>
              <w:rPr>
                <w:rFonts w:ascii="宋体" w:hAnsi="宋体"/>
                <w:spacing w:val="5"/>
              </w:rPr>
              <w:t>设</w:t>
            </w:r>
            <w:r>
              <w:rPr>
                <w:rFonts w:ascii="宋体" w:hAnsi="宋体"/>
              </w:rPr>
              <w:t>备本</w:t>
            </w:r>
            <w:r>
              <w:rPr>
                <w:rFonts w:ascii="宋体" w:hAnsi="宋体"/>
                <w:spacing w:val="5"/>
              </w:rPr>
              <w:t>身</w:t>
            </w:r>
            <w:r>
              <w:rPr>
                <w:rFonts w:ascii="宋体" w:hAnsi="宋体"/>
              </w:rPr>
              <w:t>质量</w:t>
            </w:r>
            <w:r>
              <w:rPr>
                <w:rFonts w:ascii="宋体" w:hAnsi="宋体"/>
                <w:spacing w:val="5"/>
              </w:rPr>
              <w:t>性</w:t>
            </w:r>
            <w:r>
              <w:rPr>
                <w:rFonts w:ascii="宋体" w:hAnsi="宋体"/>
              </w:rPr>
              <w:t>能</w:t>
            </w:r>
            <w:r>
              <w:rPr>
                <w:rFonts w:ascii="宋体" w:hAnsi="宋体"/>
                <w:spacing w:val="5"/>
              </w:rPr>
              <w:t>原</w:t>
            </w:r>
            <w:r>
              <w:rPr>
                <w:rFonts w:ascii="宋体" w:hAnsi="宋体"/>
              </w:rPr>
              <w:t>因所</w:t>
            </w:r>
            <w:r>
              <w:rPr>
                <w:rFonts w:ascii="宋体" w:hAnsi="宋体"/>
                <w:spacing w:val="5"/>
              </w:rPr>
              <w:t>造</w:t>
            </w:r>
            <w:r>
              <w:rPr>
                <w:rFonts w:ascii="宋体" w:hAnsi="宋体"/>
              </w:rPr>
              <w:t>成</w:t>
            </w:r>
            <w:r>
              <w:rPr>
                <w:rFonts w:ascii="宋体" w:hAnsi="宋体"/>
                <w:spacing w:val="5"/>
              </w:rPr>
              <w:t>的</w:t>
            </w:r>
            <w:r>
              <w:rPr>
                <w:rFonts w:ascii="宋体" w:hAnsi="宋体"/>
              </w:rPr>
              <w:t>设备</w:t>
            </w:r>
            <w:r>
              <w:rPr>
                <w:rFonts w:ascii="宋体" w:hAnsi="宋体"/>
                <w:spacing w:val="5"/>
              </w:rPr>
              <w:t>损坏</w:t>
            </w:r>
            <w:r>
              <w:rPr>
                <w:rFonts w:ascii="宋体" w:hAnsi="宋体"/>
              </w:rPr>
              <w:t>及相</w:t>
            </w:r>
            <w:r>
              <w:rPr>
                <w:rFonts w:ascii="宋体" w:hAnsi="宋体"/>
                <w:spacing w:val="5"/>
              </w:rPr>
              <w:t>应</w:t>
            </w:r>
            <w:r>
              <w:rPr>
                <w:rFonts w:ascii="宋体" w:hAnsi="宋体"/>
              </w:rPr>
              <w:t>的经</w:t>
            </w:r>
            <w:r>
              <w:rPr>
                <w:rFonts w:ascii="宋体" w:hAnsi="宋体"/>
                <w:spacing w:val="5"/>
              </w:rPr>
              <w:t>济</w:t>
            </w:r>
            <w:r>
              <w:rPr>
                <w:rFonts w:ascii="宋体" w:hAnsi="宋体"/>
              </w:rPr>
              <w:t>损失</w:t>
            </w:r>
            <w:r>
              <w:rPr>
                <w:rFonts w:ascii="宋体" w:hAnsi="宋体"/>
                <w:spacing w:val="5"/>
              </w:rPr>
              <w:t>由</w:t>
            </w:r>
            <w:r>
              <w:rPr>
                <w:rFonts w:ascii="宋体" w:hAnsi="宋体"/>
              </w:rPr>
              <w:t>设</w:t>
            </w:r>
            <w:r>
              <w:rPr>
                <w:rFonts w:ascii="宋体" w:hAnsi="宋体"/>
                <w:spacing w:val="5"/>
              </w:rPr>
              <w:t>备</w:t>
            </w:r>
            <w:r>
              <w:rPr>
                <w:rFonts w:ascii="宋体" w:hAnsi="宋体"/>
              </w:rPr>
              <w:t>制造商承担。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rPr>
                <w:rFonts w:ascii="宋体" w:hAnsi="宋体"/>
                <w:spacing w:val="5"/>
              </w:rPr>
            </w:pPr>
          </w:p>
        </w:tc>
      </w:tr>
      <w:tr>
        <w:tblPrEx>
          <w:tblCellMar>
            <w:top w:w="0" w:type="dxa"/>
            <w:left w:w="108" w:type="dxa"/>
            <w:bottom w:w="0" w:type="dxa"/>
            <w:right w:w="108" w:type="dxa"/>
          </w:tblCellMar>
        </w:tblPrEx>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68</w:t>
            </w:r>
          </w:p>
        </w:tc>
        <w:tc>
          <w:tcPr>
            <w:tcW w:w="7087" w:type="dxa"/>
            <w:tcBorders>
              <w:top w:val="single" w:color="000000" w:sz="4" w:space="0"/>
              <w:left w:val="nil"/>
              <w:bottom w:val="single" w:color="000000" w:sz="4" w:space="0"/>
              <w:right w:val="single" w:color="auto" w:sz="4" w:space="0"/>
            </w:tcBorders>
            <w:vAlign w:val="center"/>
          </w:tcPr>
          <w:p>
            <w:pPr>
              <w:widowControl/>
              <w:spacing w:line="240" w:lineRule="exact"/>
              <w:ind w:right="-37"/>
              <w:jc w:val="left"/>
              <w:rPr>
                <w:rFonts w:ascii="宋体" w:hAnsi="宋体"/>
              </w:rPr>
            </w:pPr>
            <w:r>
              <w:rPr>
                <w:rFonts w:ascii="宋体" w:hAnsi="宋体"/>
              </w:rPr>
              <w:t>设备制造商负责对厂家人员进行培训，内容包括：</w:t>
            </w:r>
          </w:p>
          <w:p>
            <w:pPr>
              <w:widowControl/>
              <w:spacing w:line="240" w:lineRule="exact"/>
              <w:ind w:right="-37"/>
              <w:jc w:val="left"/>
              <w:rPr>
                <w:rFonts w:ascii="宋体" w:hAnsi="宋体"/>
              </w:rPr>
            </w:pPr>
            <w:r>
              <w:rPr>
                <w:rFonts w:ascii="宋体" w:hAnsi="宋体"/>
              </w:rPr>
              <w:t>--- 设备的基本组成</w:t>
            </w:r>
            <w:r>
              <w:rPr>
                <w:rFonts w:ascii="宋体" w:hAnsi="宋体"/>
                <w:spacing w:val="-58"/>
              </w:rPr>
              <w:t>，</w:t>
            </w:r>
            <w:r>
              <w:rPr>
                <w:rFonts w:ascii="宋体" w:hAnsi="宋体"/>
              </w:rPr>
              <w:t>了解各组成部分的新技术；</w:t>
            </w:r>
          </w:p>
          <w:p>
            <w:pPr>
              <w:widowControl/>
              <w:spacing w:before="15" w:line="240" w:lineRule="exact"/>
              <w:ind w:right="-72"/>
              <w:jc w:val="left"/>
              <w:rPr>
                <w:rFonts w:ascii="宋体" w:hAnsi="宋体"/>
              </w:rPr>
            </w:pPr>
            <w:r>
              <w:rPr>
                <w:rFonts w:ascii="宋体" w:hAnsi="宋体"/>
              </w:rPr>
              <w:t>--- 设备主要部件的装配和拆卸</w:t>
            </w:r>
            <w:r>
              <w:rPr>
                <w:rFonts w:ascii="宋体" w:hAnsi="宋体"/>
                <w:spacing w:val="-29"/>
              </w:rPr>
              <w:t>，</w:t>
            </w:r>
            <w:r>
              <w:rPr>
                <w:rFonts w:ascii="宋体" w:hAnsi="宋体"/>
              </w:rPr>
              <w:t>内部结构；</w:t>
            </w:r>
          </w:p>
          <w:p>
            <w:pPr>
              <w:widowControl/>
              <w:spacing w:before="15" w:line="240" w:lineRule="exact"/>
              <w:ind w:right="-72"/>
              <w:jc w:val="left"/>
              <w:rPr>
                <w:rFonts w:ascii="宋体" w:hAnsi="宋体"/>
              </w:rPr>
            </w:pPr>
            <w:r>
              <w:rPr>
                <w:rFonts w:ascii="宋体" w:hAnsi="宋体"/>
              </w:rPr>
              <w:t>--- 设备的日常维护；</w:t>
            </w:r>
          </w:p>
          <w:p>
            <w:pPr>
              <w:widowControl/>
              <w:spacing w:before="15" w:line="240" w:lineRule="exact"/>
              <w:ind w:right="-72" w:rightChars="0"/>
              <w:jc w:val="left"/>
              <w:rPr>
                <w:rFonts w:ascii="宋体" w:hAnsi="宋体"/>
              </w:rPr>
            </w:pPr>
            <w:r>
              <w:rPr>
                <w:rFonts w:ascii="宋体" w:hAnsi="宋体"/>
              </w:rPr>
              <w:t>--- 设备的故障分析方法与解决步骤。</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ind w:right="-37"/>
              <w:jc w:val="left"/>
              <w:rPr>
                <w:rFonts w:ascii="宋体" w:hAnsi="宋体"/>
              </w:rPr>
            </w:pPr>
          </w:p>
        </w:tc>
      </w:tr>
      <w:tr>
        <w:tblPrEx>
          <w:tblCellMar>
            <w:top w:w="0" w:type="dxa"/>
            <w:left w:w="108" w:type="dxa"/>
            <w:bottom w:w="0" w:type="dxa"/>
            <w:right w:w="108" w:type="dxa"/>
          </w:tblCellMar>
        </w:tblPrEx>
        <w:trPr>
          <w:trHeight w:val="619" w:hRule="atLeast"/>
        </w:trPr>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69</w:t>
            </w:r>
          </w:p>
        </w:tc>
        <w:tc>
          <w:tcPr>
            <w:tcW w:w="7087" w:type="dxa"/>
            <w:tcBorders>
              <w:top w:val="single" w:color="000000" w:sz="4" w:space="0"/>
              <w:left w:val="nil"/>
              <w:bottom w:val="single" w:color="000000" w:sz="4" w:space="0"/>
              <w:right w:val="single" w:color="auto" w:sz="4" w:space="0"/>
            </w:tcBorders>
            <w:vAlign w:val="center"/>
          </w:tcPr>
          <w:p>
            <w:pPr>
              <w:widowControl/>
              <w:ind w:right="-37" w:rightChars="0"/>
              <w:jc w:val="left"/>
              <w:rPr>
                <w:rFonts w:ascii="宋体" w:hAnsi="宋体"/>
              </w:rPr>
            </w:pPr>
            <w:r>
              <w:rPr>
                <w:rFonts w:ascii="宋体" w:hAnsi="宋体"/>
              </w:rPr>
              <w:t>提供设备使用的机油等耗用品的的清单、使用品牌及规格／型号。</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rPr>
            </w:pPr>
          </w:p>
          <w:p>
            <w:pPr>
              <w:widowControl/>
              <w:spacing w:before="15" w:line="240" w:lineRule="exact"/>
              <w:ind w:right="-72"/>
              <w:jc w:val="left"/>
              <w:rPr>
                <w:rFonts w:ascii="宋体" w:hAnsi="宋体"/>
              </w:rPr>
            </w:pPr>
          </w:p>
        </w:tc>
      </w:tr>
    </w:tbl>
    <w:p>
      <w:pPr>
        <w:widowControl/>
        <w:spacing w:line="360" w:lineRule="auto"/>
        <w:rPr>
          <w:rFonts w:hint="eastAsia"/>
          <w:b/>
          <w:bCs/>
          <w:sz w:val="24"/>
          <w:szCs w:val="24"/>
        </w:rPr>
      </w:pPr>
    </w:p>
    <w:p>
      <w:pPr>
        <w:widowControl/>
        <w:spacing w:line="360" w:lineRule="auto"/>
        <w:rPr>
          <w:b/>
          <w:sz w:val="24"/>
          <w:szCs w:val="24"/>
        </w:rPr>
      </w:pPr>
      <w:r>
        <w:rPr>
          <w:rFonts w:hint="eastAsia"/>
          <w:b/>
          <w:bCs/>
          <w:sz w:val="24"/>
          <w:szCs w:val="24"/>
        </w:rPr>
        <w:t>5.14</w:t>
      </w:r>
      <w:r>
        <w:rPr>
          <w:rFonts w:hAnsi="宋体"/>
          <w:b/>
          <w:sz w:val="24"/>
          <w:szCs w:val="24"/>
        </w:rPr>
        <w:t>补充说明</w:t>
      </w:r>
    </w:p>
    <w:tbl>
      <w:tblPr>
        <w:tblStyle w:val="12"/>
        <w:tblW w:w="9214" w:type="dxa"/>
        <w:tblInd w:w="108" w:type="dxa"/>
        <w:tblLayout w:type="fixed"/>
        <w:tblCellMar>
          <w:top w:w="0" w:type="dxa"/>
          <w:left w:w="108" w:type="dxa"/>
          <w:bottom w:w="0" w:type="dxa"/>
          <w:right w:w="108" w:type="dxa"/>
        </w:tblCellMar>
      </w:tblPr>
      <w:tblGrid>
        <w:gridCol w:w="993"/>
        <w:gridCol w:w="7087"/>
        <w:gridCol w:w="1134"/>
      </w:tblGrid>
      <w:tr>
        <w:tblPrEx>
          <w:tblCellMar>
            <w:top w:w="0" w:type="dxa"/>
            <w:left w:w="108" w:type="dxa"/>
            <w:bottom w:w="0" w:type="dxa"/>
            <w:right w:w="108" w:type="dxa"/>
          </w:tblCellMar>
        </w:tblPrEx>
        <w:trPr>
          <w:trHeight w:val="459" w:hRule="atLeast"/>
        </w:trPr>
        <w:tc>
          <w:tcPr>
            <w:tcW w:w="993" w:type="dxa"/>
            <w:tcBorders>
              <w:top w:val="single" w:color="000000" w:sz="4" w:space="0"/>
              <w:left w:val="single" w:color="000000" w:sz="4" w:space="0"/>
              <w:bottom w:val="single" w:color="000000" w:sz="4" w:space="0"/>
              <w:right w:val="single" w:color="000000" w:sz="4" w:space="0"/>
            </w:tcBorders>
            <w:shd w:val="clear" w:color="auto" w:fill="E6E6E6"/>
            <w:vAlign w:val="center"/>
          </w:tcPr>
          <w:p>
            <w:pPr>
              <w:widowControl/>
              <w:jc w:val="center"/>
            </w:pPr>
            <w:r>
              <w:t>序号</w:t>
            </w:r>
          </w:p>
        </w:tc>
        <w:tc>
          <w:tcPr>
            <w:tcW w:w="7087" w:type="dxa"/>
            <w:tcBorders>
              <w:top w:val="single" w:color="000000" w:sz="4" w:space="0"/>
              <w:left w:val="nil"/>
              <w:bottom w:val="single" w:color="000000" w:sz="4" w:space="0"/>
              <w:right w:val="single" w:color="auto" w:sz="4" w:space="0"/>
            </w:tcBorders>
            <w:shd w:val="clear" w:color="auto" w:fill="E6E6E6"/>
            <w:vAlign w:val="center"/>
          </w:tcPr>
          <w:p>
            <w:pPr>
              <w:widowControl/>
              <w:jc w:val="center"/>
            </w:pPr>
            <w:r>
              <w:t>要求</w:t>
            </w:r>
          </w:p>
        </w:tc>
        <w:tc>
          <w:tcPr>
            <w:tcW w:w="1134" w:type="dxa"/>
            <w:tcBorders>
              <w:top w:val="single" w:color="000000" w:sz="4" w:space="0"/>
              <w:left w:val="single" w:color="auto" w:sz="4" w:space="0"/>
              <w:bottom w:val="single" w:color="000000" w:sz="4" w:space="0"/>
              <w:right w:val="single" w:color="000000" w:sz="4" w:space="0"/>
            </w:tcBorders>
            <w:shd w:val="clear" w:color="auto" w:fill="E6E6E6"/>
            <w:vAlign w:val="center"/>
          </w:tcPr>
          <w:p>
            <w:pPr>
              <w:widowControl/>
              <w:jc w:val="center"/>
            </w:pPr>
            <w:r>
              <w:rPr>
                <w:rFonts w:hint="eastAsia"/>
                <w:b/>
              </w:rPr>
              <w:t>是否响应</w:t>
            </w:r>
          </w:p>
        </w:tc>
      </w:tr>
      <w:tr>
        <w:tblPrEx>
          <w:tblCellMar>
            <w:top w:w="0" w:type="dxa"/>
            <w:left w:w="108" w:type="dxa"/>
            <w:bottom w:w="0" w:type="dxa"/>
            <w:right w:w="108" w:type="dxa"/>
          </w:tblCellMar>
        </w:tblPrEx>
        <w:trPr>
          <w:cantSplit/>
          <w:trHeight w:val="121" w:hRule="atLeast"/>
        </w:trPr>
        <w:tc>
          <w:tcPr>
            <w:tcW w:w="993" w:type="dxa"/>
            <w:vMerge w:val="restart"/>
            <w:tcBorders>
              <w:top w:val="single" w:color="000000" w:sz="4" w:space="0"/>
              <w:left w:val="single" w:color="000000" w:sz="4" w:space="0"/>
              <w:right w:val="single" w:color="000000" w:sz="4" w:space="0"/>
            </w:tcBorders>
            <w:vAlign w:val="center"/>
          </w:tcPr>
          <w:p>
            <w:pPr>
              <w:widowControl/>
              <w:jc w:val="left"/>
              <w:rPr>
                <w:rFonts w:hint="eastAsia" w:eastAsia="宋体"/>
                <w:sz w:val="24"/>
                <w:lang w:val="en-US" w:eastAsia="zh-CN"/>
              </w:rPr>
            </w:pPr>
            <w:r>
              <w:rPr>
                <w:rFonts w:hint="eastAsia" w:ascii="宋体" w:hAnsi="宋体"/>
              </w:rPr>
              <w:t>URS7</w:t>
            </w:r>
            <w:r>
              <w:rPr>
                <w:rFonts w:hint="eastAsia" w:ascii="宋体" w:hAnsi="宋体"/>
                <w:lang w:val="en-US" w:eastAsia="zh-CN"/>
              </w:rPr>
              <w:t>0</w:t>
            </w:r>
          </w:p>
        </w:tc>
        <w:tc>
          <w:tcPr>
            <w:tcW w:w="7087" w:type="dxa"/>
            <w:tcBorders>
              <w:top w:val="single" w:color="000000" w:sz="4" w:space="0"/>
              <w:left w:val="nil"/>
              <w:bottom w:val="single" w:color="000000" w:sz="4" w:space="0"/>
              <w:right w:val="single" w:color="auto" w:sz="4" w:space="0"/>
            </w:tcBorders>
            <w:vAlign w:val="center"/>
          </w:tcPr>
          <w:p>
            <w:pPr>
              <w:widowControl/>
              <w:spacing w:line="120" w:lineRule="atLeast"/>
              <w:jc w:val="center"/>
            </w:pPr>
            <w:r>
              <w:rPr>
                <w:b/>
                <w:bCs/>
              </w:rPr>
              <w:t>文件</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spacing w:line="120" w:lineRule="atLeast"/>
            </w:pPr>
          </w:p>
        </w:tc>
      </w:tr>
      <w:tr>
        <w:tblPrEx>
          <w:tblCellMar>
            <w:top w:w="0" w:type="dxa"/>
            <w:left w:w="108" w:type="dxa"/>
            <w:bottom w:w="0" w:type="dxa"/>
            <w:right w:w="108" w:type="dxa"/>
          </w:tblCellMar>
        </w:tblPrEx>
        <w:trPr>
          <w:cantSplit/>
          <w:trHeight w:val="216" w:hRule="atLeast"/>
        </w:trPr>
        <w:tc>
          <w:tcPr>
            <w:tcW w:w="993" w:type="dxa"/>
            <w:vMerge w:val="continue"/>
            <w:tcBorders>
              <w:left w:val="single" w:color="000000" w:sz="4" w:space="0"/>
              <w:bottom w:val="single" w:color="000000" w:sz="4" w:space="0"/>
              <w:right w:val="single" w:color="000000" w:sz="4" w:space="0"/>
            </w:tcBorders>
            <w:vAlign w:val="center"/>
          </w:tcPr>
          <w:p>
            <w:pPr>
              <w:widowControl/>
              <w:spacing w:line="92" w:lineRule="atLeast"/>
              <w:jc w:val="center"/>
              <w:rPr>
                <w:sz w:val="24"/>
              </w:rPr>
            </w:pPr>
          </w:p>
        </w:tc>
        <w:tc>
          <w:tcPr>
            <w:tcW w:w="7087" w:type="dxa"/>
            <w:tcBorders>
              <w:top w:val="single" w:color="000000" w:sz="4" w:space="0"/>
              <w:left w:val="nil"/>
              <w:bottom w:val="single" w:color="000000" w:sz="4" w:space="0"/>
              <w:right w:val="single" w:color="auto" w:sz="4" w:space="0"/>
            </w:tcBorders>
            <w:vAlign w:val="center"/>
          </w:tcPr>
          <w:p>
            <w:pPr>
              <w:widowControl/>
              <w:spacing w:line="92" w:lineRule="atLeast"/>
              <w:rPr>
                <w:rFonts w:ascii="宋体" w:hAnsi="宋体"/>
              </w:rPr>
            </w:pPr>
            <w:r>
              <w:rPr>
                <w:rFonts w:hint="eastAsia" w:ascii="宋体" w:hAnsi="宋体"/>
              </w:rPr>
              <w:t>供应商应提供纸质文件资料</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spacing w:line="92" w:lineRule="atLeast"/>
              <w:rPr>
                <w:rFonts w:ascii="宋体" w:hAnsi="宋体"/>
              </w:rPr>
            </w:pPr>
          </w:p>
        </w:tc>
      </w:tr>
      <w:tr>
        <w:tblPrEx>
          <w:tblCellMar>
            <w:top w:w="0" w:type="dxa"/>
            <w:left w:w="108" w:type="dxa"/>
            <w:bottom w:w="0" w:type="dxa"/>
            <w:right w:w="108" w:type="dxa"/>
          </w:tblCellMar>
        </w:tblPrEx>
        <w:trPr>
          <w:cantSplit/>
          <w:trHeight w:val="278" w:hRule="atLeast"/>
        </w:trPr>
        <w:tc>
          <w:tcPr>
            <w:tcW w:w="993" w:type="dxa"/>
            <w:vMerge w:val="restart"/>
            <w:tcBorders>
              <w:top w:val="single" w:color="000000" w:sz="4" w:space="0"/>
              <w:left w:val="single" w:color="000000" w:sz="4" w:space="0"/>
              <w:right w:val="single" w:color="000000" w:sz="4" w:space="0"/>
            </w:tcBorders>
            <w:vAlign w:val="center"/>
          </w:tcPr>
          <w:p>
            <w:pPr>
              <w:widowControl/>
              <w:jc w:val="left"/>
              <w:rPr>
                <w:rFonts w:hint="default" w:ascii="宋体" w:hAnsi="宋体" w:eastAsia="宋体"/>
                <w:lang w:val="en-US" w:eastAsia="zh-CN"/>
              </w:rPr>
            </w:pPr>
            <w:r>
              <w:rPr>
                <w:rFonts w:hint="eastAsia" w:ascii="宋体" w:hAnsi="宋体"/>
              </w:rPr>
              <w:t>URS</w:t>
            </w:r>
            <w:r>
              <w:rPr>
                <w:rFonts w:hint="eastAsia" w:ascii="宋体" w:hAnsi="宋体"/>
                <w:lang w:val="en-US" w:eastAsia="zh-CN"/>
              </w:rPr>
              <w:t>71</w:t>
            </w:r>
          </w:p>
        </w:tc>
        <w:tc>
          <w:tcPr>
            <w:tcW w:w="7087" w:type="dxa"/>
            <w:tcBorders>
              <w:top w:val="single" w:color="000000" w:sz="4" w:space="0"/>
              <w:left w:val="nil"/>
              <w:bottom w:val="single" w:color="000000" w:sz="4" w:space="0"/>
              <w:right w:val="single" w:color="auto" w:sz="4" w:space="0"/>
            </w:tcBorders>
          </w:tcPr>
          <w:p>
            <w:pPr>
              <w:widowControl/>
              <w:jc w:val="center"/>
              <w:rPr>
                <w:rFonts w:ascii="宋体" w:hAnsi="宋体"/>
                <w:b/>
                <w:bCs/>
              </w:rPr>
            </w:pPr>
            <w:r>
              <w:rPr>
                <w:rFonts w:hint="eastAsia" w:ascii="宋体" w:hAnsi="宋体"/>
                <w:b/>
                <w:bCs/>
              </w:rPr>
              <w:t>培训</w:t>
            </w:r>
          </w:p>
        </w:tc>
        <w:tc>
          <w:tcPr>
            <w:tcW w:w="1134" w:type="dxa"/>
            <w:tcBorders>
              <w:top w:val="single" w:color="000000" w:sz="4" w:space="0"/>
              <w:left w:val="single" w:color="auto" w:sz="4" w:space="0"/>
              <w:bottom w:val="single" w:color="000000" w:sz="4" w:space="0"/>
              <w:right w:val="single" w:color="000000" w:sz="4" w:space="0"/>
            </w:tcBorders>
          </w:tcPr>
          <w:p>
            <w:pPr>
              <w:widowControl/>
              <w:jc w:val="center"/>
              <w:rPr>
                <w:rFonts w:ascii="宋体" w:hAnsi="宋体"/>
                <w:b/>
                <w:bCs/>
              </w:rPr>
            </w:pPr>
          </w:p>
        </w:tc>
      </w:tr>
      <w:tr>
        <w:tblPrEx>
          <w:tblCellMar>
            <w:top w:w="0" w:type="dxa"/>
            <w:left w:w="108" w:type="dxa"/>
            <w:bottom w:w="0" w:type="dxa"/>
            <w:right w:w="108" w:type="dxa"/>
          </w:tblCellMar>
        </w:tblPrEx>
        <w:trPr>
          <w:cantSplit/>
          <w:trHeight w:val="291" w:hRule="atLeast"/>
        </w:trPr>
        <w:tc>
          <w:tcPr>
            <w:tcW w:w="993" w:type="dxa"/>
            <w:vMerge w:val="continue"/>
            <w:tcBorders>
              <w:left w:val="single" w:color="000000" w:sz="4" w:space="0"/>
              <w:bottom w:val="single" w:color="auto" w:sz="4" w:space="0"/>
              <w:right w:val="single" w:color="000000" w:sz="4" w:space="0"/>
            </w:tcBorders>
            <w:vAlign w:val="center"/>
          </w:tcPr>
          <w:p>
            <w:pPr>
              <w:widowControl/>
              <w:spacing w:line="92" w:lineRule="atLeast"/>
              <w:jc w:val="center"/>
              <w:rPr>
                <w:sz w:val="24"/>
              </w:rPr>
            </w:pPr>
          </w:p>
        </w:tc>
        <w:tc>
          <w:tcPr>
            <w:tcW w:w="7087" w:type="dxa"/>
            <w:tcBorders>
              <w:top w:val="single" w:color="000000" w:sz="4" w:space="0"/>
              <w:left w:val="nil"/>
              <w:bottom w:val="single" w:color="auto" w:sz="4" w:space="0"/>
              <w:right w:val="single" w:color="auto" w:sz="4" w:space="0"/>
            </w:tcBorders>
          </w:tcPr>
          <w:p>
            <w:pPr>
              <w:spacing w:line="320" w:lineRule="atLeast"/>
              <w:rPr>
                <w:rFonts w:ascii="宋体" w:hAnsi="宋体"/>
                <w:sz w:val="18"/>
                <w:szCs w:val="18"/>
              </w:rPr>
            </w:pPr>
            <w:r>
              <w:rPr>
                <w:rFonts w:hint="eastAsia" w:ascii="宋体" w:hAnsi="宋体"/>
              </w:rPr>
              <w:t>负责免费对技术管理人员、操作人员、维修人员进行结构原理、性能、操作、维修、故障排除等基本知识的培训，发货前提供具体的培训方案，使其能够对系统进行操作和日常维修保养，以及常见故障解决。</w:t>
            </w:r>
          </w:p>
        </w:tc>
        <w:tc>
          <w:tcPr>
            <w:tcW w:w="1134" w:type="dxa"/>
            <w:tcBorders>
              <w:top w:val="single" w:color="000000" w:sz="4" w:space="0"/>
              <w:left w:val="single" w:color="auto" w:sz="4" w:space="0"/>
              <w:bottom w:val="single" w:color="auto" w:sz="4" w:space="0"/>
              <w:right w:val="single" w:color="000000" w:sz="4" w:space="0"/>
            </w:tcBorders>
          </w:tcPr>
          <w:p>
            <w:pPr>
              <w:spacing w:line="320" w:lineRule="atLeast"/>
              <w:rPr>
                <w:rFonts w:ascii="宋体" w:hAnsi="宋体"/>
                <w:sz w:val="18"/>
                <w:szCs w:val="18"/>
              </w:rPr>
            </w:pPr>
          </w:p>
        </w:tc>
      </w:tr>
      <w:tr>
        <w:tblPrEx>
          <w:tblCellMar>
            <w:top w:w="0" w:type="dxa"/>
            <w:left w:w="108" w:type="dxa"/>
            <w:bottom w:w="0" w:type="dxa"/>
            <w:right w:w="108" w:type="dxa"/>
          </w:tblCellMar>
        </w:tblPrEx>
        <w:trPr>
          <w:cantSplit/>
          <w:trHeight w:val="266"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92" w:lineRule="atLeast"/>
              <w:jc w:val="center"/>
              <w:rPr>
                <w:rFonts w:hint="default" w:eastAsia="宋体"/>
                <w:sz w:val="24"/>
                <w:lang w:val="en-US" w:eastAsia="zh-CN"/>
              </w:rPr>
            </w:pPr>
            <w:r>
              <w:rPr>
                <w:rFonts w:hint="eastAsia" w:ascii="宋体" w:hAnsi="宋体"/>
              </w:rPr>
              <w:t>URS</w:t>
            </w:r>
            <w:r>
              <w:rPr>
                <w:rFonts w:hint="eastAsia" w:ascii="宋体" w:hAnsi="宋体"/>
                <w:lang w:val="en-US" w:eastAsia="zh-CN"/>
              </w:rPr>
              <w:t>72</w:t>
            </w:r>
          </w:p>
        </w:tc>
        <w:tc>
          <w:tcPr>
            <w:tcW w:w="7087" w:type="dxa"/>
            <w:tcBorders>
              <w:top w:val="single" w:color="000000" w:sz="4" w:space="0"/>
              <w:left w:val="single" w:color="auto" w:sz="4" w:space="0"/>
              <w:bottom w:val="single" w:color="000000" w:sz="4" w:space="0"/>
              <w:right w:val="single" w:color="auto" w:sz="4" w:space="0"/>
            </w:tcBorders>
            <w:vAlign w:val="center"/>
          </w:tcPr>
          <w:p>
            <w:pPr>
              <w:widowControl/>
              <w:ind w:right="-37"/>
              <w:jc w:val="center"/>
            </w:pPr>
            <w:r>
              <w:rPr>
                <w:rFonts w:hint="eastAsia" w:ascii="宋体" w:hAnsi="宋体"/>
                <w:b/>
                <w:bCs/>
              </w:rPr>
              <w:t>售后服务</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ind w:right="-37"/>
              <w:jc w:val="center"/>
            </w:pPr>
          </w:p>
        </w:tc>
      </w:tr>
      <w:tr>
        <w:tblPrEx>
          <w:tblCellMar>
            <w:top w:w="0" w:type="dxa"/>
            <w:left w:w="108" w:type="dxa"/>
            <w:bottom w:w="0" w:type="dxa"/>
            <w:right w:w="108" w:type="dxa"/>
          </w:tblCellMar>
        </w:tblPrEx>
        <w:trPr>
          <w:cantSplit/>
          <w:trHeight w:val="55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p>
        </w:tc>
        <w:tc>
          <w:tcPr>
            <w:tcW w:w="7087" w:type="dxa"/>
            <w:tcBorders>
              <w:top w:val="single" w:color="000000" w:sz="4" w:space="0"/>
              <w:left w:val="single" w:color="auto" w:sz="4" w:space="0"/>
              <w:bottom w:val="single" w:color="000000" w:sz="4" w:space="0"/>
              <w:right w:val="single" w:color="auto" w:sz="4" w:space="0"/>
            </w:tcBorders>
            <w:vAlign w:val="center"/>
          </w:tcPr>
          <w:p>
            <w:pPr>
              <w:widowControl/>
              <w:ind w:right="-37"/>
              <w:jc w:val="left"/>
              <w:rPr>
                <w:rFonts w:ascii="宋体" w:hAnsi="宋体"/>
              </w:rPr>
            </w:pPr>
            <w:r>
              <w:rPr>
                <w:rFonts w:hint="eastAsia" w:ascii="宋体" w:hAnsi="宋体"/>
              </w:rPr>
              <w:t>整机自调试安装验收合格日起保修24个月，并终身维护，供方负责提供给需方进行设备的免费安装调试。</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ind w:right="-37"/>
              <w:jc w:val="left"/>
              <w:rPr>
                <w:rFonts w:ascii="宋体" w:hAnsi="宋体"/>
              </w:rPr>
            </w:pPr>
          </w:p>
        </w:tc>
      </w:tr>
      <w:tr>
        <w:tblPrEx>
          <w:tblCellMar>
            <w:top w:w="0" w:type="dxa"/>
            <w:left w:w="108" w:type="dxa"/>
            <w:bottom w:w="0" w:type="dxa"/>
            <w:right w:w="108" w:type="dxa"/>
          </w:tblCellMar>
        </w:tblPrEx>
        <w:trPr>
          <w:cantSplit/>
          <w:trHeight w:val="55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p>
        </w:tc>
        <w:tc>
          <w:tcPr>
            <w:tcW w:w="7087" w:type="dxa"/>
            <w:tcBorders>
              <w:top w:val="single" w:color="000000" w:sz="4" w:space="0"/>
              <w:left w:val="single" w:color="auto" w:sz="4" w:space="0"/>
              <w:bottom w:val="single" w:color="000000" w:sz="4" w:space="0"/>
              <w:right w:val="single" w:color="auto" w:sz="4" w:space="0"/>
            </w:tcBorders>
          </w:tcPr>
          <w:p>
            <w:pPr>
              <w:spacing w:line="320" w:lineRule="atLeast"/>
              <w:rPr>
                <w:rFonts w:ascii="宋体" w:hAnsi="宋体"/>
              </w:rPr>
            </w:pPr>
            <w:r>
              <w:rPr>
                <w:rFonts w:hint="eastAsia" w:ascii="宋体" w:hAnsi="宋体"/>
              </w:rPr>
              <w:t>设备试车后于保修期两年内，由其设备本身质量引起的部件或电子零件故障，需要更换的，需由供应商负责免费供应修缮或更换，而且维修人员必须在规定时间内赶到现场；</w:t>
            </w:r>
          </w:p>
        </w:tc>
        <w:tc>
          <w:tcPr>
            <w:tcW w:w="1134" w:type="dxa"/>
            <w:tcBorders>
              <w:top w:val="single" w:color="000000" w:sz="4" w:space="0"/>
              <w:left w:val="single" w:color="auto" w:sz="4" w:space="0"/>
              <w:bottom w:val="single" w:color="000000" w:sz="4" w:space="0"/>
              <w:right w:val="single" w:color="000000" w:sz="4" w:space="0"/>
            </w:tcBorders>
          </w:tcPr>
          <w:p>
            <w:pPr>
              <w:spacing w:line="320" w:lineRule="atLeast"/>
              <w:rPr>
                <w:rFonts w:ascii="宋体" w:hAnsi="宋体"/>
              </w:rPr>
            </w:pPr>
          </w:p>
        </w:tc>
      </w:tr>
      <w:tr>
        <w:tblPrEx>
          <w:tblCellMar>
            <w:top w:w="0" w:type="dxa"/>
            <w:left w:w="108" w:type="dxa"/>
            <w:bottom w:w="0" w:type="dxa"/>
            <w:right w:w="108" w:type="dxa"/>
          </w:tblCellMar>
        </w:tblPrEx>
        <w:trPr>
          <w:cantSplit/>
          <w:trHeight w:val="4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p>
        </w:tc>
        <w:tc>
          <w:tcPr>
            <w:tcW w:w="7087" w:type="dxa"/>
            <w:tcBorders>
              <w:top w:val="single" w:color="000000" w:sz="4" w:space="0"/>
              <w:left w:val="single" w:color="auto" w:sz="4" w:space="0"/>
              <w:bottom w:val="single" w:color="000000" w:sz="4" w:space="0"/>
              <w:right w:val="single" w:color="auto" w:sz="4" w:space="0"/>
            </w:tcBorders>
          </w:tcPr>
          <w:p>
            <w:pPr>
              <w:spacing w:line="320" w:lineRule="atLeast"/>
              <w:rPr>
                <w:rFonts w:ascii="宋体" w:hAnsi="宋体"/>
              </w:rPr>
            </w:pPr>
            <w:r>
              <w:rPr>
                <w:rFonts w:hint="eastAsia" w:ascii="宋体" w:hAnsi="宋体"/>
              </w:rPr>
              <w:t>厂商为用户提供长期有效的维护保养服务、及维护保养计划；</w:t>
            </w:r>
          </w:p>
        </w:tc>
        <w:tc>
          <w:tcPr>
            <w:tcW w:w="1134" w:type="dxa"/>
            <w:tcBorders>
              <w:top w:val="single" w:color="000000" w:sz="4" w:space="0"/>
              <w:left w:val="single" w:color="auto" w:sz="4" w:space="0"/>
              <w:bottom w:val="single" w:color="000000" w:sz="4" w:space="0"/>
              <w:right w:val="single" w:color="000000" w:sz="4" w:space="0"/>
            </w:tcBorders>
          </w:tcPr>
          <w:p>
            <w:pPr>
              <w:spacing w:line="320" w:lineRule="atLeast"/>
              <w:rPr>
                <w:rFonts w:ascii="宋体" w:hAnsi="宋体"/>
              </w:rPr>
            </w:pPr>
          </w:p>
        </w:tc>
      </w:tr>
      <w:tr>
        <w:tblPrEx>
          <w:tblCellMar>
            <w:top w:w="0" w:type="dxa"/>
            <w:left w:w="108" w:type="dxa"/>
            <w:bottom w:w="0" w:type="dxa"/>
            <w:right w:w="108" w:type="dxa"/>
          </w:tblCellMar>
        </w:tblPrEx>
        <w:trPr>
          <w:cantSplit/>
          <w:trHeight w:val="570"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p>
        </w:tc>
        <w:tc>
          <w:tcPr>
            <w:tcW w:w="7087" w:type="dxa"/>
            <w:tcBorders>
              <w:top w:val="single" w:color="000000" w:sz="4" w:space="0"/>
              <w:left w:val="single" w:color="auto" w:sz="4" w:space="0"/>
              <w:bottom w:val="single" w:color="000000" w:sz="4" w:space="0"/>
              <w:right w:val="single" w:color="auto" w:sz="4" w:space="0"/>
            </w:tcBorders>
            <w:vAlign w:val="center"/>
          </w:tcPr>
          <w:p>
            <w:pPr>
              <w:widowControl/>
              <w:ind w:right="-37"/>
              <w:jc w:val="left"/>
            </w:pPr>
            <w:r>
              <w:rPr>
                <w:rFonts w:hint="eastAsia" w:ascii="宋体" w:hAnsi="宋体"/>
              </w:rPr>
              <w:t>用户现场进行安装调试时提供SOP文件，同时配合用户做好GMP认证工作。</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ind w:right="-37"/>
              <w:jc w:val="left"/>
            </w:pPr>
          </w:p>
        </w:tc>
      </w:tr>
      <w:tr>
        <w:tblPrEx>
          <w:tblCellMar>
            <w:top w:w="0" w:type="dxa"/>
            <w:left w:w="108" w:type="dxa"/>
            <w:bottom w:w="0" w:type="dxa"/>
            <w:right w:w="108" w:type="dxa"/>
          </w:tblCellMar>
        </w:tblPrEx>
        <w:trPr>
          <w:cantSplit/>
          <w:trHeight w:val="570"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lang w:val="en-US" w:eastAsia="zh-CN"/>
              </w:rPr>
            </w:pPr>
            <w:r>
              <w:rPr>
                <w:rFonts w:hint="eastAsia" w:ascii="宋体" w:hAnsi="宋体"/>
              </w:rPr>
              <w:t>URS</w:t>
            </w:r>
            <w:r>
              <w:rPr>
                <w:rFonts w:hint="eastAsia" w:ascii="宋体" w:hAnsi="宋体"/>
                <w:lang w:val="en-US" w:eastAsia="zh-CN"/>
              </w:rPr>
              <w:t>73</w:t>
            </w:r>
          </w:p>
        </w:tc>
        <w:tc>
          <w:tcPr>
            <w:tcW w:w="7087" w:type="dxa"/>
            <w:tcBorders>
              <w:top w:val="single" w:color="000000" w:sz="4" w:space="0"/>
              <w:left w:val="single" w:color="auto" w:sz="4" w:space="0"/>
              <w:bottom w:val="single" w:color="000000" w:sz="4" w:space="0"/>
              <w:right w:val="single" w:color="auto" w:sz="4" w:space="0"/>
            </w:tcBorders>
            <w:vAlign w:val="center"/>
          </w:tcPr>
          <w:p>
            <w:pPr>
              <w:widowControl/>
              <w:ind w:right="-37"/>
              <w:jc w:val="left"/>
              <w:rPr>
                <w:rFonts w:hint="eastAsia" w:ascii="宋体" w:hAnsi="宋体" w:eastAsia="宋体"/>
                <w:lang w:eastAsia="zh-CN"/>
              </w:rPr>
            </w:pPr>
            <w:r>
              <w:rPr>
                <w:rFonts w:hint="eastAsia" w:ascii="宋体" w:hAnsi="宋体"/>
                <w:lang w:eastAsia="zh-CN"/>
              </w:rPr>
              <w:t>设备现场安装到位后，负责本设备配电柜到机组的所有电缆及电气控制安装。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ind w:right="-37"/>
              <w:jc w:val="left"/>
            </w:pPr>
          </w:p>
        </w:tc>
      </w:tr>
      <w:tr>
        <w:tblPrEx>
          <w:tblCellMar>
            <w:top w:w="0" w:type="dxa"/>
            <w:left w:w="108" w:type="dxa"/>
            <w:bottom w:w="0" w:type="dxa"/>
            <w:right w:w="108" w:type="dxa"/>
          </w:tblCellMar>
        </w:tblPrEx>
        <w:trPr>
          <w:cantSplit/>
          <w:trHeight w:val="570"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lang w:val="en-US"/>
              </w:rPr>
            </w:pPr>
            <w:r>
              <w:rPr>
                <w:rFonts w:hint="eastAsia" w:ascii="宋体" w:hAnsi="宋体"/>
              </w:rPr>
              <w:t>URS</w:t>
            </w:r>
            <w:r>
              <w:rPr>
                <w:rFonts w:hint="eastAsia" w:ascii="宋体" w:hAnsi="宋体"/>
                <w:lang w:val="en-US" w:eastAsia="zh-CN"/>
              </w:rPr>
              <w:t>74</w:t>
            </w:r>
          </w:p>
        </w:tc>
        <w:tc>
          <w:tcPr>
            <w:tcW w:w="7087" w:type="dxa"/>
            <w:tcBorders>
              <w:top w:val="single" w:color="000000" w:sz="4" w:space="0"/>
              <w:left w:val="single" w:color="auto" w:sz="4" w:space="0"/>
              <w:bottom w:val="single" w:color="auto" w:sz="4" w:space="0"/>
              <w:right w:val="single" w:color="auto" w:sz="4" w:space="0"/>
            </w:tcBorders>
            <w:vAlign w:val="center"/>
          </w:tcPr>
          <w:p>
            <w:pPr>
              <w:widowControl/>
              <w:ind w:right="-37"/>
              <w:jc w:val="left"/>
              <w:rPr>
                <w:rFonts w:hint="eastAsia" w:ascii="宋体" w:hAnsi="宋体" w:eastAsia="宋体"/>
                <w:lang w:val="en-US" w:eastAsia="zh-CN"/>
              </w:rPr>
            </w:pPr>
            <w:r>
              <w:rPr>
                <w:rFonts w:hint="eastAsia" w:ascii="宋体" w:hAnsi="宋体"/>
                <w:lang w:val="en-US" w:eastAsia="zh-CN"/>
              </w:rPr>
              <w:t>对我公司现有一台螺杆冷水机组（型号：SNOWING-A-290-1）进行大修,</w:t>
            </w:r>
            <w:r>
              <w:rPr>
                <w:rStyle w:val="16"/>
                <w:rFonts w:hint="eastAsia"/>
                <w:highlight w:val="none"/>
                <w:lang w:val="en-US" w:eastAsia="zh-CN"/>
              </w:rPr>
              <w:t>对</w:t>
            </w:r>
            <w:r>
              <w:rPr>
                <w:rFonts w:hint="eastAsia" w:ascii="宋体" w:hAnsi="宋体"/>
                <w:highlight w:val="none"/>
              </w:rPr>
              <w:t>螺杆冷水机</w:t>
            </w:r>
            <w:r>
              <w:rPr>
                <w:rFonts w:hint="eastAsia" w:ascii="宋体" w:hAnsi="宋体"/>
                <w:highlight w:val="none"/>
                <w:lang w:eastAsia="zh-CN"/>
              </w:rPr>
              <w:t>电机保养，更换轴承，更换制冷剂及机油，</w:t>
            </w:r>
            <w:r>
              <w:rPr>
                <w:rFonts w:hint="eastAsia" w:ascii="宋体" w:hAnsi="宋体" w:cs="宋体"/>
                <w:color w:val="000000"/>
                <w:kern w:val="0"/>
                <w:sz w:val="22"/>
                <w:szCs w:val="22"/>
                <w:highlight w:val="none"/>
              </w:rPr>
              <w:t>进气滤清器</w:t>
            </w:r>
            <w:r>
              <w:rPr>
                <w:rFonts w:hint="eastAsia" w:ascii="宋体" w:hAnsi="宋体" w:cs="宋体"/>
                <w:color w:val="000000"/>
                <w:kern w:val="0"/>
                <w:sz w:val="22"/>
                <w:szCs w:val="22"/>
                <w:highlight w:val="none"/>
                <w:lang w:eastAsia="zh-CN"/>
              </w:rPr>
              <w:t>，</w:t>
            </w:r>
            <w:r>
              <w:rPr>
                <w:rFonts w:hint="eastAsia" w:ascii="宋体" w:hAnsi="宋体" w:cs="宋体"/>
                <w:color w:val="000000"/>
                <w:kern w:val="0"/>
                <w:sz w:val="22"/>
                <w:szCs w:val="22"/>
                <w:highlight w:val="none"/>
              </w:rPr>
              <w:t>外置油过滤器</w:t>
            </w:r>
            <w:r>
              <w:rPr>
                <w:rFonts w:hint="eastAsia" w:ascii="宋体" w:hAnsi="宋体" w:cs="宋体"/>
                <w:color w:val="000000"/>
                <w:kern w:val="0"/>
                <w:sz w:val="22"/>
                <w:szCs w:val="22"/>
                <w:highlight w:val="none"/>
                <w:lang w:eastAsia="zh-CN"/>
              </w:rPr>
              <w:t>，</w:t>
            </w:r>
            <w:r>
              <w:rPr>
                <w:rFonts w:hint="eastAsia" w:ascii="宋体" w:hAnsi="宋体" w:cs="宋体"/>
                <w:color w:val="000000"/>
                <w:kern w:val="0"/>
                <w:sz w:val="22"/>
                <w:szCs w:val="22"/>
                <w:highlight w:val="none"/>
              </w:rPr>
              <w:t>干燥过滤器</w:t>
            </w:r>
            <w:r>
              <w:rPr>
                <w:rFonts w:hint="eastAsia" w:ascii="宋体" w:hAnsi="宋体" w:cs="宋体"/>
                <w:color w:val="000000"/>
                <w:kern w:val="0"/>
                <w:sz w:val="22"/>
                <w:szCs w:val="22"/>
                <w:highlight w:val="none"/>
                <w:lang w:val="en-US" w:eastAsia="zh-CN"/>
              </w:rPr>
              <w:t>,保障机组正常运行。</w:t>
            </w:r>
          </w:p>
        </w:tc>
        <w:tc>
          <w:tcPr>
            <w:tcW w:w="1134" w:type="dxa"/>
            <w:tcBorders>
              <w:top w:val="single" w:color="000000" w:sz="4" w:space="0"/>
              <w:left w:val="single" w:color="auto" w:sz="4" w:space="0"/>
              <w:bottom w:val="single" w:color="auto" w:sz="4" w:space="0"/>
              <w:right w:val="single" w:color="000000" w:sz="4" w:space="0"/>
            </w:tcBorders>
            <w:vAlign w:val="center"/>
          </w:tcPr>
          <w:p>
            <w:pPr>
              <w:widowControl/>
              <w:ind w:right="-37"/>
              <w:jc w:val="left"/>
            </w:pPr>
          </w:p>
        </w:tc>
      </w:tr>
    </w:tbl>
    <w:p>
      <w:pPr>
        <w:spacing w:line="320" w:lineRule="atLeast"/>
      </w:pPr>
    </w:p>
    <w:p>
      <w:pPr>
        <w:spacing w:line="320" w:lineRule="atLeast"/>
        <w:rPr>
          <w:rFonts w:hAnsi="宋体"/>
          <w:b/>
          <w:szCs w:val="21"/>
        </w:rPr>
      </w:pPr>
      <w:r>
        <w:t>注：</w:t>
      </w:r>
      <w:r>
        <w:rPr>
          <w:rFonts w:hint="eastAsia"/>
        </w:rPr>
        <w:t>供方认为</w:t>
      </w:r>
      <w:r>
        <w:t>需方URS需增加</w:t>
      </w:r>
      <w:r>
        <w:rPr>
          <w:rFonts w:hint="eastAsia"/>
        </w:rPr>
        <w:t>或更改</w:t>
      </w:r>
      <w:r>
        <w:t>内容，</w:t>
      </w:r>
      <w:r>
        <w:rPr>
          <w:rFonts w:hint="eastAsia"/>
        </w:rPr>
        <w:t>请供方提供书面说明或技术交流，需方根据需要可以修订补充该URS相关内容。</w:t>
      </w:r>
    </w:p>
    <w:p>
      <w:pPr>
        <w:rPr>
          <w:b/>
        </w:rPr>
      </w:pPr>
    </w:p>
    <w:sectPr>
      <w:headerReference r:id="rId5" w:type="first"/>
      <w:footerReference r:id="rId7" w:type="first"/>
      <w:headerReference r:id="rId3" w:type="default"/>
      <w:footerReference r:id="rId6" w:type="default"/>
      <w:headerReference r:id="rId4" w:type="even"/>
      <w:type w:val="continuous"/>
      <w:pgSz w:w="11906" w:h="16838"/>
      <w:pgMar w:top="1418" w:right="1134" w:bottom="1134" w:left="1418" w:header="851" w:footer="992" w:gutter="0"/>
      <w:pgNumType w:start="1"/>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kern w:val="0"/>
        <w:szCs w:val="21"/>
      </w:rPr>
    </w:pPr>
    <w:r>
      <w:rPr>
        <w:rFonts w:hint="eastAsia" w:ascii="宋体" w:hAnsi="宋体"/>
        <w:kern w:val="0"/>
        <w:szCs w:val="21"/>
      </w:rPr>
      <w:t>───────────────────────────────────────────────────</w:t>
    </w:r>
  </w:p>
  <w:p>
    <w:pPr>
      <w:pStyle w:val="8"/>
      <w:jc w:val="both"/>
      <w:rPr>
        <w:color w:val="FFFFFF"/>
      </w:rPr>
    </w:pPr>
    <w:r>
      <w:rPr>
        <w:rFonts w:hint="eastAsia"/>
        <w:kern w:val="0"/>
        <w:szCs w:val="21"/>
      </w:rPr>
      <w:t>发布人：        生效日期：      编号：      副本起始页码：</w:t>
    </w:r>
    <w:r>
      <w:rPr>
        <w:rFonts w:hint="eastAsia"/>
        <w:kern w:val="0"/>
        <w:szCs w:val="21"/>
        <w:lang w:val="en-US" w:eastAsia="zh-CN"/>
      </w:rPr>
      <w:t>1</w:t>
    </w:r>
    <w:r>
      <w:rPr>
        <w:rFonts w:hint="eastAsia"/>
        <w:kern w:val="0"/>
        <w:szCs w:val="21"/>
      </w:rPr>
      <w:t>-</w:t>
    </w:r>
    <w:r>
      <w:rPr>
        <w:rFonts w:hint="eastAsia"/>
        <w:kern w:val="0"/>
        <w:szCs w:val="21"/>
        <w:lang w:val="en-US" w:eastAsia="zh-CN"/>
      </w:rPr>
      <w:t xml:space="preserve">10 </w:t>
    </w:r>
    <w:r>
      <w:rPr>
        <w:rFonts w:hint="eastAsia"/>
        <w:kern w:val="0"/>
        <w:szCs w:val="21"/>
      </w:rPr>
      <w:t xml:space="preserve">  存放地点：             第</w:t>
    </w:r>
    <w:r>
      <w:rPr>
        <w:kern w:val="0"/>
        <w:szCs w:val="21"/>
      </w:rPr>
      <w:fldChar w:fldCharType="begin"/>
    </w:r>
    <w:r>
      <w:rPr>
        <w:kern w:val="0"/>
        <w:szCs w:val="21"/>
      </w:rPr>
      <w:instrText xml:space="preserve"> PAGE </w:instrText>
    </w:r>
    <w:r>
      <w:rPr>
        <w:kern w:val="0"/>
        <w:szCs w:val="21"/>
      </w:rPr>
      <w:fldChar w:fldCharType="separate"/>
    </w:r>
    <w:r>
      <w:rPr>
        <w:kern w:val="0"/>
        <w:szCs w:val="21"/>
      </w:rPr>
      <w:t>10</w:t>
    </w:r>
    <w:r>
      <w:rPr>
        <w:kern w:val="0"/>
        <w:szCs w:val="21"/>
      </w:rPr>
      <w:fldChar w:fldCharType="end"/>
    </w:r>
    <w:r>
      <w:rPr>
        <w:rFonts w:hint="eastAsia"/>
        <w:kern w:val="0"/>
        <w:szCs w:val="21"/>
      </w:rPr>
      <w:t>页共</w:t>
    </w:r>
    <w:r>
      <w:rPr>
        <w:color w:val="000000"/>
        <w:kern w:val="0"/>
        <w:szCs w:val="21"/>
      </w:rPr>
      <w:fldChar w:fldCharType="begin"/>
    </w:r>
    <w:r>
      <w:rPr>
        <w:color w:val="000000"/>
        <w:kern w:val="0"/>
        <w:szCs w:val="21"/>
      </w:rPr>
      <w:instrText xml:space="preserve"> NUMPAGES </w:instrText>
    </w:r>
    <w:r>
      <w:rPr>
        <w:color w:val="000000"/>
        <w:kern w:val="0"/>
        <w:szCs w:val="21"/>
      </w:rPr>
      <w:fldChar w:fldCharType="separate"/>
    </w:r>
    <w:r>
      <w:rPr>
        <w:color w:val="000000"/>
        <w:kern w:val="0"/>
        <w:szCs w:val="21"/>
      </w:rPr>
      <w:t>11</w:t>
    </w:r>
    <w:r>
      <w:rPr>
        <w:color w:val="000000"/>
        <w:kern w:val="0"/>
        <w:szCs w:val="21"/>
      </w:rPr>
      <w:fldChar w:fldCharType="end"/>
    </w:r>
    <w:r>
      <w:rPr>
        <w:rFonts w:hint="eastAsia"/>
        <w:kern w:val="0"/>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kern w:val="0"/>
        <w:szCs w:val="21"/>
      </w:rPr>
    </w:pPr>
    <w:r>
      <w:rPr>
        <w:rFonts w:hint="eastAsia" w:ascii="宋体" w:hAnsi="宋体"/>
        <w:kern w:val="0"/>
        <w:szCs w:val="21"/>
      </w:rPr>
      <w:t>───────────────────────────────────────────────────</w:t>
    </w:r>
  </w:p>
  <w:p>
    <w:pPr>
      <w:pStyle w:val="8"/>
      <w:jc w:val="both"/>
    </w:pPr>
    <w:r>
      <w:rPr>
        <w:rFonts w:hint="eastAsia"/>
        <w:kern w:val="0"/>
        <w:szCs w:val="21"/>
      </w:rPr>
      <w:t>发布人：        生效日期：      编号：      副本起始页码：</w:t>
    </w:r>
    <w:r>
      <w:rPr>
        <w:rFonts w:hint="eastAsia"/>
        <w:kern w:val="0"/>
        <w:szCs w:val="21"/>
        <w:lang w:val="en-US" w:eastAsia="zh-CN"/>
      </w:rPr>
      <w:t>1</w:t>
    </w:r>
    <w:r>
      <w:rPr>
        <w:rFonts w:hint="eastAsia"/>
        <w:kern w:val="0"/>
        <w:szCs w:val="21"/>
      </w:rPr>
      <w:t>-</w:t>
    </w:r>
    <w:r>
      <w:rPr>
        <w:rFonts w:hint="eastAsia"/>
        <w:kern w:val="0"/>
        <w:szCs w:val="21"/>
        <w:lang w:val="en-US" w:eastAsia="zh-CN"/>
      </w:rPr>
      <w:t xml:space="preserve">9 </w:t>
    </w:r>
    <w:r>
      <w:rPr>
        <w:rFonts w:hint="eastAsia"/>
        <w:kern w:val="0"/>
        <w:szCs w:val="21"/>
      </w:rPr>
      <w:t xml:space="preserve">  存放地点：             第</w:t>
    </w:r>
    <w:r>
      <w:rPr>
        <w:kern w:val="0"/>
        <w:szCs w:val="21"/>
      </w:rPr>
      <w:fldChar w:fldCharType="begin"/>
    </w:r>
    <w:r>
      <w:rPr>
        <w:kern w:val="0"/>
        <w:szCs w:val="21"/>
      </w:rPr>
      <w:instrText xml:space="preserve"> PAGE </w:instrText>
    </w:r>
    <w:r>
      <w:rPr>
        <w:kern w:val="0"/>
        <w:szCs w:val="21"/>
      </w:rPr>
      <w:fldChar w:fldCharType="separate"/>
    </w:r>
    <w:r>
      <w:rPr>
        <w:kern w:val="0"/>
        <w:szCs w:val="21"/>
      </w:rPr>
      <w:t>10</w:t>
    </w:r>
    <w:r>
      <w:rPr>
        <w:kern w:val="0"/>
        <w:szCs w:val="21"/>
      </w:rPr>
      <w:fldChar w:fldCharType="end"/>
    </w:r>
    <w:r>
      <w:rPr>
        <w:rFonts w:hint="eastAsia"/>
        <w:kern w:val="0"/>
        <w:szCs w:val="21"/>
      </w:rPr>
      <w:t>页共</w:t>
    </w:r>
    <w:r>
      <w:rPr>
        <w:color w:val="000000"/>
        <w:kern w:val="0"/>
        <w:szCs w:val="21"/>
      </w:rPr>
      <w:fldChar w:fldCharType="begin"/>
    </w:r>
    <w:r>
      <w:rPr>
        <w:color w:val="000000"/>
        <w:kern w:val="0"/>
        <w:szCs w:val="21"/>
      </w:rPr>
      <w:instrText xml:space="preserve"> NUMPAGES </w:instrText>
    </w:r>
    <w:r>
      <w:rPr>
        <w:color w:val="000000"/>
        <w:kern w:val="0"/>
        <w:szCs w:val="21"/>
      </w:rPr>
      <w:fldChar w:fldCharType="separate"/>
    </w:r>
    <w:r>
      <w:rPr>
        <w:color w:val="000000"/>
        <w:kern w:val="0"/>
        <w:szCs w:val="21"/>
      </w:rPr>
      <w:t>11</w:t>
    </w:r>
    <w:r>
      <w:rPr>
        <w:color w:val="000000"/>
        <w:kern w:val="0"/>
        <w:szCs w:val="21"/>
      </w:rPr>
      <w:fldChar w:fldCharType="end"/>
    </w:r>
    <w:r>
      <w:rPr>
        <w:rFonts w:hint="eastAsia"/>
        <w:kern w:val="0"/>
        <w:szCs w:val="21"/>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color w:val="000000"/>
      </w:rPr>
    </w:pPr>
    <w:r>
      <w:rPr>
        <w:rFonts w:hint="eastAsia" w:ascii="黑体" w:eastAsia="黑体"/>
        <w:szCs w:val="21"/>
      </w:rPr>
      <w:t>冷水机组用户需求</w:t>
    </w:r>
    <w:r>
      <w:rPr>
        <w:rFonts w:hint="eastAsia"/>
        <w:color w:val="000000"/>
      </w:rPr>
      <w:t xml:space="preserve">               </w:t>
    </w:r>
    <w:r>
      <w:rPr>
        <w:rFonts w:hint="eastAsia"/>
        <w:color w:val="000000"/>
        <w:lang w:val="en-US" w:eastAsia="zh-CN"/>
      </w:rPr>
      <w:t xml:space="preserve">     </w:t>
    </w:r>
    <w:r>
      <w:rPr>
        <w:rFonts w:hint="eastAsia"/>
        <w:color w:val="000000"/>
      </w:rPr>
      <w:t xml:space="preserve">      内部资料    </w:t>
    </w:r>
    <w:r>
      <w:rPr>
        <w:rFonts w:hint="eastAsia"/>
        <w:color w:val="000000"/>
        <w:lang w:val="en-US" w:eastAsia="zh-CN"/>
      </w:rPr>
      <w:t xml:space="preserve">                </w:t>
    </w:r>
    <w:r>
      <w:rPr>
        <w:rFonts w:hint="eastAsia"/>
        <w:color w:val="000000"/>
      </w:rPr>
      <w:t xml:space="preserve">       </w:t>
    </w:r>
    <w:r>
      <w:rPr>
        <w:color w:val="000000"/>
        <w:szCs w:val="21"/>
      </w:rPr>
      <w:t>Q/SZ T.07.01.00</w:t>
    </w:r>
    <w:r>
      <w:rPr>
        <w:rFonts w:hint="eastAsia"/>
        <w:color w:val="000000"/>
        <w:szCs w:val="21"/>
        <w:lang w:val="en-US" w:eastAsia="zh-CN"/>
      </w:rPr>
      <w:t>3</w:t>
    </w:r>
    <w:r>
      <w:rPr>
        <w:color w:val="000000"/>
        <w:szCs w:val="21"/>
      </w:rPr>
      <w:t>-20</w:t>
    </w:r>
    <w:r>
      <w:rPr>
        <w:rFonts w:hint="eastAsia"/>
        <w:color w:val="000000"/>
        <w:szCs w:val="21"/>
        <w:lang w:val="en-US" w:eastAsia="zh-CN"/>
      </w:rPr>
      <w:t>20</w:t>
    </w:r>
    <w:r>
      <w:rPr>
        <w:color w:val="000000"/>
        <w:szCs w:val="21"/>
      </w:rPr>
      <w:t>.1</w:t>
    </w:r>
    <w:r>
      <w:rPr>
        <w:rFonts w:hint="eastAsia"/>
        <w:color w:val="000000"/>
      </w:rPr>
      <w:t xml:space="preserve">  </w:t>
    </w:r>
    <w:r>
      <w:rPr>
        <w:color w:val="00000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13</w:t>
    </w:r>
    <w:r>
      <w:fldChar w:fldCharType="end"/>
    </w:r>
  </w:p>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rFonts w:hint="eastAsia" w:ascii="黑体" w:eastAsia="黑体"/>
        <w:szCs w:val="21"/>
      </w:rPr>
      <w:t>冷水机组用户需求</w:t>
    </w:r>
    <w:r>
      <w:rPr>
        <w:rFonts w:hint="eastAsia"/>
        <w:color w:val="000000"/>
      </w:rPr>
      <w:t xml:space="preserve">               </w:t>
    </w:r>
    <w:r>
      <w:rPr>
        <w:rFonts w:hint="eastAsia"/>
        <w:color w:val="000000"/>
        <w:lang w:val="en-US" w:eastAsia="zh-CN"/>
      </w:rPr>
      <w:t xml:space="preserve">  </w:t>
    </w:r>
    <w:r>
      <w:rPr>
        <w:rFonts w:hint="eastAsia"/>
        <w:color w:val="000000"/>
      </w:rPr>
      <w:t xml:space="preserve">      内部资料    </w:t>
    </w:r>
    <w:r>
      <w:rPr>
        <w:rFonts w:hint="eastAsia"/>
        <w:color w:val="000000"/>
        <w:lang w:val="en-US" w:eastAsia="zh-CN"/>
      </w:rPr>
      <w:t xml:space="preserve">                </w:t>
    </w:r>
    <w:r>
      <w:rPr>
        <w:rFonts w:hint="eastAsia"/>
        <w:color w:val="000000"/>
      </w:rPr>
      <w:t xml:space="preserve">       </w:t>
    </w:r>
    <w:r>
      <w:rPr>
        <w:color w:val="000000"/>
        <w:szCs w:val="21"/>
      </w:rPr>
      <w:t>Q/SZ T.07.01.00</w:t>
    </w:r>
    <w:r>
      <w:rPr>
        <w:rFonts w:hint="eastAsia"/>
        <w:color w:val="000000"/>
        <w:szCs w:val="21"/>
        <w:lang w:val="en-US" w:eastAsia="zh-CN"/>
      </w:rPr>
      <w:t>3</w:t>
    </w:r>
    <w:r>
      <w:rPr>
        <w:color w:val="000000"/>
        <w:szCs w:val="21"/>
      </w:rPr>
      <w:t>-20</w:t>
    </w:r>
    <w:r>
      <w:rPr>
        <w:rFonts w:hint="eastAsia"/>
        <w:color w:val="000000"/>
        <w:szCs w:val="21"/>
        <w:lang w:val="en-US" w:eastAsia="zh-CN"/>
      </w:rPr>
      <w:t>20</w:t>
    </w:r>
    <w:r>
      <w:rPr>
        <w:color w:val="000000"/>
        <w:szCs w:val="21"/>
      </w:rPr>
      <w:t>.1</w:t>
    </w:r>
    <w:r>
      <w:rPr>
        <w:rFonts w:hint="eastAsia"/>
        <w:color w:val="000000"/>
      </w:rPr>
      <w:t xml:space="preserve">  </w:t>
    </w:r>
    <w:r>
      <w:rPr>
        <w:color w:val="00000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C4481"/>
    <w:multiLevelType w:val="multilevel"/>
    <w:tmpl w:val="333C4481"/>
    <w:lvl w:ilvl="0" w:tentative="0">
      <w:start w:val="2"/>
      <w:numFmt w:val="decimal"/>
      <w:lvlText w:val="%1"/>
      <w:lvlJc w:val="left"/>
      <w:pPr>
        <w:tabs>
          <w:tab w:val="left" w:pos="360"/>
        </w:tabs>
        <w:ind w:left="360" w:hanging="360"/>
      </w:pPr>
      <w:rPr>
        <w:rFonts w:hint="default" w:hAnsi="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11B59"/>
    <w:rsid w:val="00013EE8"/>
    <w:rsid w:val="00020041"/>
    <w:rsid w:val="0003228B"/>
    <w:rsid w:val="00033178"/>
    <w:rsid w:val="00036ED1"/>
    <w:rsid w:val="00037562"/>
    <w:rsid w:val="000474A7"/>
    <w:rsid w:val="00053165"/>
    <w:rsid w:val="00053E8F"/>
    <w:rsid w:val="000576E3"/>
    <w:rsid w:val="0007269A"/>
    <w:rsid w:val="0008192D"/>
    <w:rsid w:val="000C4CAE"/>
    <w:rsid w:val="000C6217"/>
    <w:rsid w:val="000D10F1"/>
    <w:rsid w:val="000E6728"/>
    <w:rsid w:val="000E7F12"/>
    <w:rsid w:val="000F5640"/>
    <w:rsid w:val="000F6E81"/>
    <w:rsid w:val="0010149A"/>
    <w:rsid w:val="0010237B"/>
    <w:rsid w:val="00103C3E"/>
    <w:rsid w:val="0015625D"/>
    <w:rsid w:val="00156B5E"/>
    <w:rsid w:val="00163C84"/>
    <w:rsid w:val="00172A27"/>
    <w:rsid w:val="001804C7"/>
    <w:rsid w:val="001A36AE"/>
    <w:rsid w:val="001A7494"/>
    <w:rsid w:val="001C6C28"/>
    <w:rsid w:val="001D0E38"/>
    <w:rsid w:val="001D3649"/>
    <w:rsid w:val="001D6474"/>
    <w:rsid w:val="001E12A8"/>
    <w:rsid w:val="001E221B"/>
    <w:rsid w:val="00202433"/>
    <w:rsid w:val="0022208B"/>
    <w:rsid w:val="00230668"/>
    <w:rsid w:val="002378D9"/>
    <w:rsid w:val="002410F7"/>
    <w:rsid w:val="00270B1D"/>
    <w:rsid w:val="0027212A"/>
    <w:rsid w:val="002779C0"/>
    <w:rsid w:val="00282848"/>
    <w:rsid w:val="002935A9"/>
    <w:rsid w:val="002A0889"/>
    <w:rsid w:val="002A1806"/>
    <w:rsid w:val="002A75CF"/>
    <w:rsid w:val="002B0F5B"/>
    <w:rsid w:val="002B35D8"/>
    <w:rsid w:val="002B4277"/>
    <w:rsid w:val="002B7C4F"/>
    <w:rsid w:val="002C304F"/>
    <w:rsid w:val="002D67F5"/>
    <w:rsid w:val="002E7803"/>
    <w:rsid w:val="002F0209"/>
    <w:rsid w:val="002F4431"/>
    <w:rsid w:val="003245DD"/>
    <w:rsid w:val="00326560"/>
    <w:rsid w:val="0035334D"/>
    <w:rsid w:val="00356E65"/>
    <w:rsid w:val="00384CCD"/>
    <w:rsid w:val="0038594C"/>
    <w:rsid w:val="003B357D"/>
    <w:rsid w:val="003B7E19"/>
    <w:rsid w:val="003C75A6"/>
    <w:rsid w:val="003E0113"/>
    <w:rsid w:val="003F09C7"/>
    <w:rsid w:val="003F7FD9"/>
    <w:rsid w:val="004139DA"/>
    <w:rsid w:val="00416AEB"/>
    <w:rsid w:val="00425A4C"/>
    <w:rsid w:val="00434F90"/>
    <w:rsid w:val="00451828"/>
    <w:rsid w:val="00451F75"/>
    <w:rsid w:val="0045614F"/>
    <w:rsid w:val="00491596"/>
    <w:rsid w:val="0049358B"/>
    <w:rsid w:val="00496253"/>
    <w:rsid w:val="004B2CD3"/>
    <w:rsid w:val="004B6C44"/>
    <w:rsid w:val="004B6CD2"/>
    <w:rsid w:val="004C73D8"/>
    <w:rsid w:val="004D3F03"/>
    <w:rsid w:val="004D5786"/>
    <w:rsid w:val="004E1ACA"/>
    <w:rsid w:val="004E4908"/>
    <w:rsid w:val="004F0096"/>
    <w:rsid w:val="004F47C7"/>
    <w:rsid w:val="00500ECD"/>
    <w:rsid w:val="00505631"/>
    <w:rsid w:val="0051496D"/>
    <w:rsid w:val="00520636"/>
    <w:rsid w:val="0052626C"/>
    <w:rsid w:val="00530039"/>
    <w:rsid w:val="00545777"/>
    <w:rsid w:val="00561691"/>
    <w:rsid w:val="0056396E"/>
    <w:rsid w:val="00572DD2"/>
    <w:rsid w:val="00582486"/>
    <w:rsid w:val="0058287E"/>
    <w:rsid w:val="00593CE8"/>
    <w:rsid w:val="005B317D"/>
    <w:rsid w:val="005C03A5"/>
    <w:rsid w:val="005C5E0A"/>
    <w:rsid w:val="005C722D"/>
    <w:rsid w:val="005C73C8"/>
    <w:rsid w:val="005E2CFA"/>
    <w:rsid w:val="005F437A"/>
    <w:rsid w:val="00601FE6"/>
    <w:rsid w:val="006136F2"/>
    <w:rsid w:val="00622AB9"/>
    <w:rsid w:val="00643F51"/>
    <w:rsid w:val="006466A0"/>
    <w:rsid w:val="00646CC3"/>
    <w:rsid w:val="00652E53"/>
    <w:rsid w:val="0066344F"/>
    <w:rsid w:val="00676FD6"/>
    <w:rsid w:val="00681F83"/>
    <w:rsid w:val="00690DEC"/>
    <w:rsid w:val="00693144"/>
    <w:rsid w:val="006A7F4A"/>
    <w:rsid w:val="006B2918"/>
    <w:rsid w:val="006B716F"/>
    <w:rsid w:val="006D5EE6"/>
    <w:rsid w:val="006D6E63"/>
    <w:rsid w:val="006E1C0C"/>
    <w:rsid w:val="006E38C3"/>
    <w:rsid w:val="0071321E"/>
    <w:rsid w:val="00717567"/>
    <w:rsid w:val="0072421E"/>
    <w:rsid w:val="007271F4"/>
    <w:rsid w:val="007340DA"/>
    <w:rsid w:val="0073501F"/>
    <w:rsid w:val="00750837"/>
    <w:rsid w:val="00755759"/>
    <w:rsid w:val="00785E06"/>
    <w:rsid w:val="007923E6"/>
    <w:rsid w:val="007A6302"/>
    <w:rsid w:val="007B6B95"/>
    <w:rsid w:val="007B6EC5"/>
    <w:rsid w:val="007C6C59"/>
    <w:rsid w:val="007D58B4"/>
    <w:rsid w:val="007E4A8D"/>
    <w:rsid w:val="007E7B37"/>
    <w:rsid w:val="0080453E"/>
    <w:rsid w:val="00805A2B"/>
    <w:rsid w:val="00825B3E"/>
    <w:rsid w:val="00836279"/>
    <w:rsid w:val="00851349"/>
    <w:rsid w:val="00862DE6"/>
    <w:rsid w:val="00866598"/>
    <w:rsid w:val="008804E3"/>
    <w:rsid w:val="008A1620"/>
    <w:rsid w:val="008B1D5D"/>
    <w:rsid w:val="008B5945"/>
    <w:rsid w:val="008C3A8F"/>
    <w:rsid w:val="008E6E28"/>
    <w:rsid w:val="008E7ED9"/>
    <w:rsid w:val="00903081"/>
    <w:rsid w:val="00905AB4"/>
    <w:rsid w:val="00931A7F"/>
    <w:rsid w:val="0093219A"/>
    <w:rsid w:val="00956ADD"/>
    <w:rsid w:val="00962C03"/>
    <w:rsid w:val="00962FAC"/>
    <w:rsid w:val="00966095"/>
    <w:rsid w:val="00985F30"/>
    <w:rsid w:val="00995693"/>
    <w:rsid w:val="00995E53"/>
    <w:rsid w:val="009B5477"/>
    <w:rsid w:val="009C1386"/>
    <w:rsid w:val="009D7669"/>
    <w:rsid w:val="009D7BC9"/>
    <w:rsid w:val="009E6615"/>
    <w:rsid w:val="009E7FB2"/>
    <w:rsid w:val="009F3389"/>
    <w:rsid w:val="009F4365"/>
    <w:rsid w:val="00A03970"/>
    <w:rsid w:val="00A13927"/>
    <w:rsid w:val="00A27185"/>
    <w:rsid w:val="00A27F86"/>
    <w:rsid w:val="00A365BD"/>
    <w:rsid w:val="00A440CD"/>
    <w:rsid w:val="00A53667"/>
    <w:rsid w:val="00A7027A"/>
    <w:rsid w:val="00AB7E68"/>
    <w:rsid w:val="00AD03B5"/>
    <w:rsid w:val="00AF436D"/>
    <w:rsid w:val="00B00620"/>
    <w:rsid w:val="00B026B5"/>
    <w:rsid w:val="00B1409A"/>
    <w:rsid w:val="00B1666B"/>
    <w:rsid w:val="00B42940"/>
    <w:rsid w:val="00B459C4"/>
    <w:rsid w:val="00B50030"/>
    <w:rsid w:val="00B61F9F"/>
    <w:rsid w:val="00B64FC8"/>
    <w:rsid w:val="00B671D5"/>
    <w:rsid w:val="00B67878"/>
    <w:rsid w:val="00B725E3"/>
    <w:rsid w:val="00B73591"/>
    <w:rsid w:val="00B748A3"/>
    <w:rsid w:val="00B77B75"/>
    <w:rsid w:val="00B80787"/>
    <w:rsid w:val="00B91339"/>
    <w:rsid w:val="00B9590C"/>
    <w:rsid w:val="00BC029F"/>
    <w:rsid w:val="00BC0E44"/>
    <w:rsid w:val="00BD787D"/>
    <w:rsid w:val="00BE655A"/>
    <w:rsid w:val="00BF6120"/>
    <w:rsid w:val="00BF638E"/>
    <w:rsid w:val="00C03F0F"/>
    <w:rsid w:val="00C04E95"/>
    <w:rsid w:val="00C05BE4"/>
    <w:rsid w:val="00C07B52"/>
    <w:rsid w:val="00C2412F"/>
    <w:rsid w:val="00C24C7E"/>
    <w:rsid w:val="00C42867"/>
    <w:rsid w:val="00C50742"/>
    <w:rsid w:val="00C55544"/>
    <w:rsid w:val="00C5691C"/>
    <w:rsid w:val="00C56DD9"/>
    <w:rsid w:val="00C71A4C"/>
    <w:rsid w:val="00C76AEF"/>
    <w:rsid w:val="00C77ECA"/>
    <w:rsid w:val="00C84A6D"/>
    <w:rsid w:val="00C9350B"/>
    <w:rsid w:val="00CA2FB8"/>
    <w:rsid w:val="00CA7C0A"/>
    <w:rsid w:val="00CC0BC2"/>
    <w:rsid w:val="00CC20B3"/>
    <w:rsid w:val="00CC385A"/>
    <w:rsid w:val="00CC4886"/>
    <w:rsid w:val="00CC6F6C"/>
    <w:rsid w:val="00CD70A6"/>
    <w:rsid w:val="00CF2022"/>
    <w:rsid w:val="00D0116A"/>
    <w:rsid w:val="00D03E39"/>
    <w:rsid w:val="00D06FAB"/>
    <w:rsid w:val="00D11ABC"/>
    <w:rsid w:val="00D22629"/>
    <w:rsid w:val="00D24C02"/>
    <w:rsid w:val="00D34ED4"/>
    <w:rsid w:val="00D35CBD"/>
    <w:rsid w:val="00D859C4"/>
    <w:rsid w:val="00D90C56"/>
    <w:rsid w:val="00D968AC"/>
    <w:rsid w:val="00DA01A2"/>
    <w:rsid w:val="00DA1ADD"/>
    <w:rsid w:val="00DB303C"/>
    <w:rsid w:val="00DC394A"/>
    <w:rsid w:val="00DD0019"/>
    <w:rsid w:val="00DE5FA1"/>
    <w:rsid w:val="00DE768F"/>
    <w:rsid w:val="00E10C92"/>
    <w:rsid w:val="00E1606C"/>
    <w:rsid w:val="00E33443"/>
    <w:rsid w:val="00E40B53"/>
    <w:rsid w:val="00E5706E"/>
    <w:rsid w:val="00E616EA"/>
    <w:rsid w:val="00E65CED"/>
    <w:rsid w:val="00E715D7"/>
    <w:rsid w:val="00E85796"/>
    <w:rsid w:val="00E85B57"/>
    <w:rsid w:val="00EB3AF4"/>
    <w:rsid w:val="00EC19D2"/>
    <w:rsid w:val="00EC24C5"/>
    <w:rsid w:val="00ED6B29"/>
    <w:rsid w:val="00EE3CD2"/>
    <w:rsid w:val="00F10EC2"/>
    <w:rsid w:val="00F30680"/>
    <w:rsid w:val="00F323F2"/>
    <w:rsid w:val="00F3292E"/>
    <w:rsid w:val="00F34A88"/>
    <w:rsid w:val="00F57CB0"/>
    <w:rsid w:val="00F614DA"/>
    <w:rsid w:val="00F61802"/>
    <w:rsid w:val="00F625F1"/>
    <w:rsid w:val="00F666E7"/>
    <w:rsid w:val="00F877BF"/>
    <w:rsid w:val="00FB294B"/>
    <w:rsid w:val="00FC4725"/>
    <w:rsid w:val="00FD2AE1"/>
    <w:rsid w:val="00FD71A0"/>
    <w:rsid w:val="00FE4ABE"/>
    <w:rsid w:val="00FE6CA1"/>
    <w:rsid w:val="00FE741B"/>
    <w:rsid w:val="02BE633B"/>
    <w:rsid w:val="047A6B80"/>
    <w:rsid w:val="05392E94"/>
    <w:rsid w:val="08EF79EC"/>
    <w:rsid w:val="0A6D7998"/>
    <w:rsid w:val="0E6A2E68"/>
    <w:rsid w:val="0F0C4CF7"/>
    <w:rsid w:val="125106DE"/>
    <w:rsid w:val="13944115"/>
    <w:rsid w:val="142D7AFC"/>
    <w:rsid w:val="1783510C"/>
    <w:rsid w:val="1A342BED"/>
    <w:rsid w:val="1A3A2A5A"/>
    <w:rsid w:val="1C4D2B42"/>
    <w:rsid w:val="1C606ED8"/>
    <w:rsid w:val="1D132DF7"/>
    <w:rsid w:val="218375DA"/>
    <w:rsid w:val="22B853AC"/>
    <w:rsid w:val="24A40D2A"/>
    <w:rsid w:val="257E58F0"/>
    <w:rsid w:val="25E5554D"/>
    <w:rsid w:val="27472487"/>
    <w:rsid w:val="29AB1467"/>
    <w:rsid w:val="2A104A52"/>
    <w:rsid w:val="2A2C0054"/>
    <w:rsid w:val="2DDD18F6"/>
    <w:rsid w:val="2EA1070D"/>
    <w:rsid w:val="310D690C"/>
    <w:rsid w:val="31885372"/>
    <w:rsid w:val="31A37892"/>
    <w:rsid w:val="32356D62"/>
    <w:rsid w:val="32840C8A"/>
    <w:rsid w:val="33CD4B27"/>
    <w:rsid w:val="347F3759"/>
    <w:rsid w:val="34B34350"/>
    <w:rsid w:val="35F01C97"/>
    <w:rsid w:val="36825101"/>
    <w:rsid w:val="37F1246D"/>
    <w:rsid w:val="38180E51"/>
    <w:rsid w:val="3823088A"/>
    <w:rsid w:val="388F3B86"/>
    <w:rsid w:val="3CA7058F"/>
    <w:rsid w:val="3F5C76A6"/>
    <w:rsid w:val="409510F6"/>
    <w:rsid w:val="41765723"/>
    <w:rsid w:val="42FC44D0"/>
    <w:rsid w:val="43122007"/>
    <w:rsid w:val="44C03F93"/>
    <w:rsid w:val="44DF6128"/>
    <w:rsid w:val="44E9471C"/>
    <w:rsid w:val="45A6400F"/>
    <w:rsid w:val="47736189"/>
    <w:rsid w:val="47997344"/>
    <w:rsid w:val="52E85D69"/>
    <w:rsid w:val="54C75E63"/>
    <w:rsid w:val="568235FC"/>
    <w:rsid w:val="56CC203E"/>
    <w:rsid w:val="5D7835E8"/>
    <w:rsid w:val="5DC25324"/>
    <w:rsid w:val="5E0A2DB3"/>
    <w:rsid w:val="5E192B95"/>
    <w:rsid w:val="60E9721B"/>
    <w:rsid w:val="619A2C57"/>
    <w:rsid w:val="626C6E9D"/>
    <w:rsid w:val="69B53667"/>
    <w:rsid w:val="69DF50F4"/>
    <w:rsid w:val="6BE30F9C"/>
    <w:rsid w:val="6C502D15"/>
    <w:rsid w:val="70064BE0"/>
    <w:rsid w:val="70263DCF"/>
    <w:rsid w:val="713C1640"/>
    <w:rsid w:val="725426A7"/>
    <w:rsid w:val="741E719E"/>
    <w:rsid w:val="744A10A6"/>
    <w:rsid w:val="79605894"/>
    <w:rsid w:val="79647E85"/>
    <w:rsid w:val="7AF74766"/>
    <w:rsid w:val="7C8240FA"/>
    <w:rsid w:val="7D2702BA"/>
    <w:rsid w:val="7DD50313"/>
    <w:rsid w:val="7EF4353C"/>
    <w:rsid w:val="7FE40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22"/>
    <w:qFormat/>
    <w:uiPriority w:val="0"/>
    <w:pPr>
      <w:keepNext/>
      <w:keepLines/>
      <w:spacing w:before="260" w:after="260" w:line="413" w:lineRule="auto"/>
      <w:outlineLvl w:val="2"/>
    </w:pPr>
    <w:rPr>
      <w:b/>
      <w:bCs/>
      <w:kern w:val="0"/>
      <w:sz w:val="32"/>
      <w:szCs w:val="32"/>
    </w:rPr>
  </w:style>
  <w:style w:type="paragraph" w:styleId="3">
    <w:name w:val="heading 4"/>
    <w:basedOn w:val="1"/>
    <w:next w:val="1"/>
    <w:link w:val="23"/>
    <w:qFormat/>
    <w:uiPriority w:val="0"/>
    <w:pPr>
      <w:keepNext/>
      <w:keepLines/>
      <w:spacing w:before="280" w:after="290" w:line="372" w:lineRule="auto"/>
      <w:outlineLvl w:val="3"/>
    </w:pPr>
    <w:rPr>
      <w:rFonts w:ascii="Arial" w:hAnsi="Arial" w:eastAsia="黑体"/>
      <w:b/>
      <w:bCs/>
      <w:kern w:val="0"/>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6"/>
    <w:qFormat/>
    <w:uiPriority w:val="0"/>
    <w:pPr>
      <w:jc w:val="left"/>
    </w:pPr>
  </w:style>
  <w:style w:type="paragraph" w:styleId="5">
    <w:name w:val="Body Text"/>
    <w:basedOn w:val="1"/>
    <w:link w:val="24"/>
    <w:qFormat/>
    <w:uiPriority w:val="0"/>
    <w:pPr>
      <w:spacing w:after="120"/>
    </w:pPr>
    <w:rPr>
      <w:kern w:val="0"/>
      <w:szCs w:val="21"/>
    </w:rPr>
  </w:style>
  <w:style w:type="paragraph" w:styleId="6">
    <w:name w:val="Date"/>
    <w:basedOn w:val="1"/>
    <w:next w:val="1"/>
    <w:qFormat/>
    <w:uiPriority w:val="0"/>
    <w:pPr>
      <w:ind w:left="100" w:leftChars="2500"/>
    </w:p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0"/>
    <w:pPr>
      <w:tabs>
        <w:tab w:val="left" w:pos="7410"/>
      </w:tabs>
      <w:spacing w:line="320" w:lineRule="exact"/>
      <w:jc w:val="center"/>
    </w:pPr>
    <w:rPr>
      <w:b/>
      <w:kern w:val="0"/>
      <w:sz w:val="32"/>
      <w:szCs w:val="32"/>
      <w:lang w:val="zh-CN"/>
    </w:rPr>
  </w:style>
  <w:style w:type="paragraph" w:styleId="11">
    <w:name w:val="annotation subject"/>
    <w:basedOn w:val="4"/>
    <w:next w:val="4"/>
    <w:link w:val="27"/>
    <w:qFormat/>
    <w:uiPriority w:val="0"/>
    <w:rPr>
      <w:b/>
      <w:bCs/>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basedOn w:val="14"/>
    <w:qFormat/>
    <w:uiPriority w:val="0"/>
  </w:style>
  <w:style w:type="character" w:styleId="16">
    <w:name w:val="annotation reference"/>
    <w:basedOn w:val="14"/>
    <w:qFormat/>
    <w:uiPriority w:val="0"/>
    <w:rPr>
      <w:sz w:val="21"/>
      <w:szCs w:val="21"/>
    </w:rPr>
  </w:style>
  <w:style w:type="paragraph" w:customStyle="1" w:styleId="17">
    <w:name w:val="默认段落字体 Para Char Char Char Char"/>
    <w:basedOn w:val="1"/>
    <w:qFormat/>
    <w:uiPriority w:val="0"/>
    <w:pPr>
      <w:widowControl/>
      <w:snapToGrid w:val="0"/>
      <w:jc w:val="left"/>
    </w:pPr>
    <w:rPr>
      <w:rFonts w:ascii="Arial" w:hAnsi="Arial" w:cs="Arial"/>
      <w:kern w:val="0"/>
      <w:sz w:val="22"/>
      <w:szCs w:val="21"/>
      <w:lang w:eastAsia="en-US"/>
    </w:rPr>
  </w:style>
  <w:style w:type="paragraph" w:customStyle="1" w:styleId="18">
    <w:name w:val="Section 1.1"/>
    <w:basedOn w:val="1"/>
    <w:qFormat/>
    <w:uiPriority w:val="0"/>
    <w:pPr>
      <w:widowControl/>
      <w:spacing w:after="240"/>
      <w:ind w:left="1440" w:hanging="720"/>
      <w:jc w:val="left"/>
    </w:pPr>
    <w:rPr>
      <w:kern w:val="0"/>
      <w:sz w:val="22"/>
      <w:szCs w:val="20"/>
      <w:lang w:val="en-GB" w:eastAsia="en-US"/>
    </w:rPr>
  </w:style>
  <w:style w:type="character" w:customStyle="1" w:styleId="19">
    <w:name w:val="tpc_content1"/>
    <w:basedOn w:val="14"/>
    <w:qFormat/>
    <w:uiPriority w:val="0"/>
    <w:rPr>
      <w:sz w:val="20"/>
      <w:szCs w:val="20"/>
    </w:rPr>
  </w:style>
  <w:style w:type="character" w:customStyle="1" w:styleId="20">
    <w:name w:val="标题 2 Char"/>
    <w:basedOn w:val="14"/>
    <w:qFormat/>
    <w:uiPriority w:val="0"/>
    <w:rPr>
      <w:rFonts w:ascii="Arial" w:hAnsi="Arial" w:eastAsia="宋体"/>
      <w:bCs/>
      <w:sz w:val="21"/>
      <w:szCs w:val="32"/>
      <w:lang w:val="en-US" w:eastAsia="zh-CN" w:bidi="ar-SA"/>
    </w:rPr>
  </w:style>
  <w:style w:type="paragraph" w:styleId="21">
    <w:name w:val="List Paragraph"/>
    <w:basedOn w:val="1"/>
    <w:qFormat/>
    <w:uiPriority w:val="0"/>
    <w:pPr>
      <w:widowControl/>
      <w:ind w:firstLine="420"/>
    </w:pPr>
    <w:rPr>
      <w:rFonts w:ascii="Calibri" w:hAnsi="Calibri" w:cs="宋体"/>
      <w:kern w:val="0"/>
      <w:szCs w:val="21"/>
    </w:rPr>
  </w:style>
  <w:style w:type="character" w:customStyle="1" w:styleId="22">
    <w:name w:val="标题 3 Char"/>
    <w:basedOn w:val="14"/>
    <w:link w:val="2"/>
    <w:qFormat/>
    <w:uiPriority w:val="0"/>
    <w:rPr>
      <w:b/>
      <w:bCs/>
      <w:sz w:val="32"/>
      <w:szCs w:val="32"/>
    </w:rPr>
  </w:style>
  <w:style w:type="character" w:customStyle="1" w:styleId="23">
    <w:name w:val="标题 4 Char"/>
    <w:basedOn w:val="14"/>
    <w:link w:val="3"/>
    <w:qFormat/>
    <w:uiPriority w:val="0"/>
    <w:rPr>
      <w:rFonts w:ascii="Arial" w:hAnsi="Arial" w:eastAsia="黑体"/>
      <w:b/>
      <w:bCs/>
      <w:sz w:val="28"/>
      <w:szCs w:val="28"/>
    </w:rPr>
  </w:style>
  <w:style w:type="character" w:customStyle="1" w:styleId="24">
    <w:name w:val="正文文本 Char"/>
    <w:basedOn w:val="14"/>
    <w:link w:val="5"/>
    <w:qFormat/>
    <w:uiPriority w:val="0"/>
    <w:rPr>
      <w:sz w:val="21"/>
      <w:szCs w:val="21"/>
    </w:rPr>
  </w:style>
  <w:style w:type="paragraph" w:customStyle="1" w:styleId="25">
    <w:name w:val="Text"/>
    <w:basedOn w:val="1"/>
    <w:qFormat/>
    <w:uiPriority w:val="0"/>
    <w:pPr>
      <w:widowControl/>
      <w:spacing w:before="120"/>
    </w:pPr>
    <w:rPr>
      <w:kern w:val="0"/>
      <w:sz w:val="24"/>
      <w:szCs w:val="21"/>
      <w:lang w:eastAsia="en-US"/>
    </w:rPr>
  </w:style>
  <w:style w:type="character" w:customStyle="1" w:styleId="26">
    <w:name w:val="批注文字 Char"/>
    <w:basedOn w:val="14"/>
    <w:link w:val="4"/>
    <w:qFormat/>
    <w:uiPriority w:val="0"/>
    <w:rPr>
      <w:kern w:val="2"/>
      <w:sz w:val="21"/>
      <w:szCs w:val="24"/>
    </w:rPr>
  </w:style>
  <w:style w:type="character" w:customStyle="1" w:styleId="27">
    <w:name w:val="批注主题 Char"/>
    <w:basedOn w:val="26"/>
    <w:link w:val="11"/>
    <w:qFormat/>
    <w:uiPriority w:val="0"/>
    <w:rPr>
      <w:b/>
      <w:bC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hym</Company>
  <Pages>11</Pages>
  <Words>7646</Words>
  <Characters>2279</Characters>
  <Lines>18</Lines>
  <Paragraphs>19</Paragraphs>
  <TotalTime>6</TotalTime>
  <ScaleCrop>false</ScaleCrop>
  <LinksUpToDate>false</LinksUpToDate>
  <CharactersWithSpaces>9906</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2015-04-03T13:34:00Z</dcterms:created>
  <dc:creator>hym</dc:creator>
  <cp:lastModifiedBy>Administrator</cp:lastModifiedBy>
  <cp:lastPrinted>2020-03-23T05:38:00Z</cp:lastPrinted>
  <dcterms:modified xsi:type="dcterms:W3CDTF">2020-05-29T01:56:30Z</dcterms:modified>
  <dc:title>江苏苏中药业集团股份有限公司企业标准</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